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8699"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 xml:space="preserve">Dear EUAA colleagues, </w:t>
      </w:r>
    </w:p>
    <w:p w14:paraId="512C5580" w14:textId="77777777" w:rsidR="006401A0" w:rsidRDefault="006401A0" w:rsidP="006401A0">
      <w:pPr>
        <w:rPr>
          <w:rFonts w:ascii="Segoe UI Semilight" w:hAnsi="Segoe UI Semilight" w:cs="Segoe UI Semilight"/>
          <w:sz w:val="24"/>
          <w:szCs w:val="24"/>
          <w:lang w:val="en-US"/>
        </w:rPr>
      </w:pPr>
    </w:p>
    <w:p w14:paraId="2CD8F900"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 xml:space="preserve">We are reaching out in the context of the call for input on the annual Asylum Report. While we are not </w:t>
      </w:r>
      <w:proofErr w:type="gramStart"/>
      <w:r>
        <w:rPr>
          <w:rFonts w:ascii="Segoe UI Semilight" w:hAnsi="Segoe UI Semilight" w:cs="Segoe UI Semilight"/>
          <w:sz w:val="24"/>
          <w:szCs w:val="24"/>
          <w:lang w:val="en-US"/>
        </w:rPr>
        <w:t>in a position</w:t>
      </w:r>
      <w:proofErr w:type="gramEnd"/>
      <w:r>
        <w:rPr>
          <w:rFonts w:ascii="Segoe UI Semilight" w:hAnsi="Segoe UI Semilight" w:cs="Segoe UI Semilight"/>
          <w:sz w:val="24"/>
          <w:szCs w:val="24"/>
          <w:lang w:val="en-US"/>
        </w:rPr>
        <w:t xml:space="preserve"> to complete the questionnaire, we believe that our work, findings and analyses can significantly contribute to several areas of the asylum report including on, among others, access to territory and asylum procedure, access to information and services, and reception and detention conditions. </w:t>
      </w:r>
    </w:p>
    <w:p w14:paraId="1AD54540" w14:textId="77777777" w:rsidR="006401A0" w:rsidRDefault="006401A0" w:rsidP="006401A0">
      <w:pPr>
        <w:rPr>
          <w:rFonts w:ascii="Segoe UI Semilight" w:hAnsi="Segoe UI Semilight" w:cs="Segoe UI Semilight"/>
          <w:sz w:val="24"/>
          <w:szCs w:val="24"/>
          <w:lang w:val="en-US"/>
        </w:rPr>
      </w:pPr>
    </w:p>
    <w:p w14:paraId="02CE7056"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European National Human Rights Institutions (NHRIs), working jointly through ENNHRI, have focused on a project on protecting the human rights of migrants at borders.</w:t>
      </w:r>
    </w:p>
    <w:p w14:paraId="44B83CAD" w14:textId="77777777" w:rsidR="006401A0" w:rsidRDefault="006401A0" w:rsidP="006401A0">
      <w:pPr>
        <w:rPr>
          <w:rFonts w:ascii="Segoe UI Semilight" w:hAnsi="Segoe UI Semilight" w:cs="Segoe UI Semilight"/>
          <w:sz w:val="24"/>
          <w:szCs w:val="24"/>
          <w:lang w:val="en-US"/>
        </w:rPr>
      </w:pPr>
    </w:p>
    <w:p w14:paraId="6AFCA3D8"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 xml:space="preserve">In collaboration with European NHRIs, ENNHRI has published several guidance papers including on: </w:t>
      </w:r>
      <w:hyperlink r:id="rId6" w:history="1">
        <w:r>
          <w:rPr>
            <w:rStyle w:val="Hyperlink"/>
            <w:rFonts w:ascii="Segoe UI Semilight" w:hAnsi="Segoe UI Semilight" w:cs="Segoe UI Semilight"/>
            <w:sz w:val="24"/>
            <w:szCs w:val="24"/>
            <w:lang w:val="en-US"/>
          </w:rPr>
          <w:t>monitoring at borders</w:t>
        </w:r>
      </w:hyperlink>
      <w:r>
        <w:rPr>
          <w:rFonts w:ascii="Segoe UI Semilight" w:hAnsi="Segoe UI Semilight" w:cs="Segoe UI Semilight"/>
          <w:sz w:val="24"/>
          <w:szCs w:val="24"/>
          <w:lang w:val="en-US"/>
        </w:rPr>
        <w:t xml:space="preserve">, </w:t>
      </w:r>
      <w:hyperlink r:id="rId7" w:history="1">
        <w:r>
          <w:rPr>
            <w:rStyle w:val="Hyperlink"/>
            <w:rFonts w:ascii="Segoe UI Semilight" w:hAnsi="Segoe UI Semilight" w:cs="Segoe UI Semilight"/>
            <w:sz w:val="24"/>
            <w:szCs w:val="24"/>
            <w:lang w:val="en-US"/>
          </w:rPr>
          <w:t>human rights scrutiny of public funds for migration and asylum</w:t>
        </w:r>
      </w:hyperlink>
      <w:r>
        <w:rPr>
          <w:rFonts w:ascii="Segoe UI Semilight" w:hAnsi="Segoe UI Semilight" w:cs="Segoe UI Semilight"/>
          <w:sz w:val="24"/>
          <w:szCs w:val="24"/>
          <w:lang w:val="en-US"/>
        </w:rPr>
        <w:t xml:space="preserve">, and on </w:t>
      </w:r>
      <w:hyperlink r:id="rId8" w:history="1">
        <w:r>
          <w:rPr>
            <w:rStyle w:val="Hyperlink"/>
            <w:rFonts w:ascii="Segoe UI Semilight" w:hAnsi="Segoe UI Semilight" w:cs="Segoe UI Semilight"/>
            <w:sz w:val="24"/>
            <w:szCs w:val="24"/>
            <w:lang w:val="en-US"/>
          </w:rPr>
          <w:t>cooperation opportunities between NHRIs’ and regional stakeholders</w:t>
        </w:r>
      </w:hyperlink>
      <w:r>
        <w:rPr>
          <w:rFonts w:ascii="Segoe UI Semilight" w:hAnsi="Segoe UI Semilight" w:cs="Segoe UI Semilight"/>
          <w:sz w:val="24"/>
          <w:szCs w:val="24"/>
          <w:lang w:val="en-US"/>
        </w:rPr>
        <w:t xml:space="preserve">.  </w:t>
      </w:r>
    </w:p>
    <w:p w14:paraId="792694FE" w14:textId="77777777" w:rsidR="006401A0" w:rsidRDefault="006401A0" w:rsidP="006401A0">
      <w:pPr>
        <w:rPr>
          <w:rFonts w:ascii="Segoe UI Semilight" w:hAnsi="Segoe UI Semilight" w:cs="Segoe UI Semilight"/>
          <w:sz w:val="24"/>
          <w:szCs w:val="24"/>
          <w:lang w:val="en-US"/>
        </w:rPr>
      </w:pPr>
    </w:p>
    <w:p w14:paraId="582EDA78"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 xml:space="preserve">ENNHRI also published an </w:t>
      </w:r>
      <w:hyperlink r:id="rId9" w:history="1">
        <w:r>
          <w:rPr>
            <w:rStyle w:val="Hyperlink"/>
            <w:rFonts w:ascii="Segoe UI Semilight" w:hAnsi="Segoe UI Semilight" w:cs="Segoe UI Semilight"/>
            <w:sz w:val="24"/>
            <w:szCs w:val="24"/>
            <w:lang w:val="en-US"/>
          </w:rPr>
          <w:t>Opinion on Independent Human Rights Monitoring at Borders under the EU Pact on Migration and Asylum</w:t>
        </w:r>
      </w:hyperlink>
      <w:r>
        <w:rPr>
          <w:rFonts w:ascii="Segoe UI Semilight" w:hAnsi="Segoe UI Semilight" w:cs="Segoe UI Semilight"/>
          <w:sz w:val="24"/>
          <w:szCs w:val="24"/>
          <w:lang w:val="en-US"/>
        </w:rPr>
        <w:t xml:space="preserve">. It calls for all monitoring mechanisms to be truly independent, adequately resourced and have appropriate expertise and powers. </w:t>
      </w:r>
    </w:p>
    <w:p w14:paraId="188013B9" w14:textId="77777777" w:rsidR="006401A0" w:rsidRDefault="006401A0" w:rsidP="006401A0">
      <w:pPr>
        <w:rPr>
          <w:rFonts w:ascii="Segoe UI Semilight" w:hAnsi="Segoe UI Semilight" w:cs="Segoe UI Semilight"/>
          <w:sz w:val="24"/>
          <w:szCs w:val="24"/>
          <w:lang w:val="en-US"/>
        </w:rPr>
      </w:pPr>
    </w:p>
    <w:p w14:paraId="048169CA"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 xml:space="preserve">Under the project, five NHRIs from </w:t>
      </w:r>
      <w:hyperlink r:id="rId10" w:history="1">
        <w:r>
          <w:rPr>
            <w:rStyle w:val="Hyperlink"/>
            <w:rFonts w:ascii="Segoe UI Semilight" w:hAnsi="Segoe UI Semilight" w:cs="Segoe UI Semilight"/>
            <w:sz w:val="24"/>
            <w:szCs w:val="24"/>
            <w:lang w:val="en-US"/>
          </w:rPr>
          <w:t>Croatia</w:t>
        </w:r>
      </w:hyperlink>
      <w:r>
        <w:rPr>
          <w:rFonts w:ascii="Segoe UI Semilight" w:hAnsi="Segoe UI Semilight" w:cs="Segoe UI Semilight"/>
          <w:sz w:val="24"/>
          <w:szCs w:val="24"/>
          <w:lang w:val="en-US"/>
        </w:rPr>
        <w:t xml:space="preserve">, </w:t>
      </w:r>
      <w:hyperlink r:id="rId11" w:history="1">
        <w:r>
          <w:rPr>
            <w:rStyle w:val="Hyperlink"/>
            <w:rFonts w:ascii="Segoe UI Semilight" w:hAnsi="Segoe UI Semilight" w:cs="Segoe UI Semilight"/>
            <w:sz w:val="24"/>
            <w:szCs w:val="24"/>
            <w:lang w:val="en-US"/>
          </w:rPr>
          <w:t>France</w:t>
        </w:r>
      </w:hyperlink>
      <w:r>
        <w:rPr>
          <w:rFonts w:ascii="Segoe UI Semilight" w:hAnsi="Segoe UI Semilight" w:cs="Segoe UI Semilight"/>
          <w:sz w:val="24"/>
          <w:szCs w:val="24"/>
          <w:lang w:val="en-US"/>
        </w:rPr>
        <w:t xml:space="preserve">, </w:t>
      </w:r>
      <w:hyperlink r:id="rId12" w:history="1">
        <w:r>
          <w:rPr>
            <w:rStyle w:val="Hyperlink"/>
            <w:rFonts w:ascii="Segoe UI Semilight" w:hAnsi="Segoe UI Semilight" w:cs="Segoe UI Semilight"/>
            <w:sz w:val="24"/>
            <w:szCs w:val="24"/>
            <w:lang w:val="en-US"/>
          </w:rPr>
          <w:t>Greece</w:t>
        </w:r>
      </w:hyperlink>
      <w:r>
        <w:rPr>
          <w:rFonts w:ascii="Segoe UI Semilight" w:hAnsi="Segoe UI Semilight" w:cs="Segoe UI Semilight"/>
          <w:sz w:val="24"/>
          <w:szCs w:val="24"/>
          <w:lang w:val="en-US"/>
        </w:rPr>
        <w:t xml:space="preserve">, </w:t>
      </w:r>
      <w:hyperlink r:id="rId13" w:history="1">
        <w:r>
          <w:rPr>
            <w:rStyle w:val="Hyperlink"/>
            <w:rFonts w:ascii="Segoe UI Semilight" w:hAnsi="Segoe UI Semilight" w:cs="Segoe UI Semilight"/>
            <w:sz w:val="24"/>
            <w:szCs w:val="24"/>
            <w:lang w:val="en-US"/>
          </w:rPr>
          <w:t>Serbia</w:t>
        </w:r>
      </w:hyperlink>
      <w:r>
        <w:rPr>
          <w:rFonts w:ascii="Segoe UI Semilight" w:hAnsi="Segoe UI Semilight" w:cs="Segoe UI Semilight"/>
          <w:sz w:val="24"/>
          <w:szCs w:val="24"/>
          <w:lang w:val="en-US"/>
        </w:rPr>
        <w:t xml:space="preserve">, and </w:t>
      </w:r>
      <w:hyperlink r:id="rId14" w:history="1">
        <w:r>
          <w:rPr>
            <w:rStyle w:val="Hyperlink"/>
            <w:rFonts w:ascii="Segoe UI Semilight" w:hAnsi="Segoe UI Semilight" w:cs="Segoe UI Semilight"/>
            <w:sz w:val="24"/>
            <w:szCs w:val="24"/>
            <w:lang w:val="en-US"/>
          </w:rPr>
          <w:t>Slovenia</w:t>
        </w:r>
      </w:hyperlink>
      <w:r>
        <w:rPr>
          <w:rFonts w:ascii="Segoe UI Semilight" w:hAnsi="Segoe UI Semilight" w:cs="Segoe UI Semilight"/>
          <w:sz w:val="24"/>
          <w:szCs w:val="24"/>
          <w:lang w:val="en-US"/>
        </w:rPr>
        <w:t xml:space="preserve"> published national reports including their findings, recommendations, and good practices. ENNHRI’s focus on monitoring at borders culminated in a </w:t>
      </w:r>
      <w:hyperlink r:id="rId15" w:history="1">
        <w:r>
          <w:rPr>
            <w:rStyle w:val="Hyperlink"/>
            <w:rFonts w:ascii="Segoe UI Semilight" w:hAnsi="Segoe UI Semilight" w:cs="Segoe UI Semilight"/>
            <w:sz w:val="24"/>
            <w:szCs w:val="24"/>
            <w:lang w:val="en-US"/>
          </w:rPr>
          <w:t>regional report</w:t>
        </w:r>
      </w:hyperlink>
      <w:r>
        <w:rPr>
          <w:rFonts w:ascii="Segoe UI Semilight" w:hAnsi="Segoe UI Semilight" w:cs="Segoe UI Semilight"/>
          <w:sz w:val="24"/>
          <w:szCs w:val="24"/>
          <w:lang w:val="en-US"/>
        </w:rPr>
        <w:t xml:space="preserve">, which highlighted trends, challenges and good practices relating to four key areas: returns and violence, access to relevant procedures, reception conditions and deprivation of liberty, and human rights accountability. The report closes with </w:t>
      </w:r>
      <w:hyperlink r:id="rId16" w:history="1">
        <w:r>
          <w:rPr>
            <w:rStyle w:val="Hyperlink"/>
            <w:rFonts w:ascii="Segoe UI Semilight" w:hAnsi="Segoe UI Semilight" w:cs="Segoe UI Semilight"/>
            <w:sz w:val="24"/>
            <w:szCs w:val="24"/>
            <w:lang w:val="en-US"/>
          </w:rPr>
          <w:t>ten recommendations</w:t>
        </w:r>
      </w:hyperlink>
      <w:r>
        <w:rPr>
          <w:rFonts w:ascii="Segoe UI Semilight" w:hAnsi="Segoe UI Semilight" w:cs="Segoe UI Semilight"/>
          <w:sz w:val="24"/>
          <w:szCs w:val="24"/>
          <w:lang w:val="en-US"/>
        </w:rPr>
        <w:t xml:space="preserve"> for achieving human rights sensitive policies at borders. </w:t>
      </w:r>
    </w:p>
    <w:p w14:paraId="73C42C18" w14:textId="77777777" w:rsidR="006401A0" w:rsidRDefault="006401A0" w:rsidP="006401A0">
      <w:pPr>
        <w:rPr>
          <w:rFonts w:ascii="Segoe UI Semilight" w:hAnsi="Segoe UI Semilight" w:cs="Segoe UI Semilight"/>
          <w:sz w:val="24"/>
          <w:szCs w:val="24"/>
          <w:lang w:val="en-US"/>
        </w:rPr>
      </w:pPr>
    </w:p>
    <w:p w14:paraId="47DC7A06"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 xml:space="preserve">Among other findings in the regional report, European NHRIs pinpointed a lack of accountability for violations of migrants’ human rights. Building on these findings, ENNHRI has </w:t>
      </w:r>
      <w:hyperlink r:id="rId17" w:history="1">
        <w:r>
          <w:rPr>
            <w:rStyle w:val="Hyperlink"/>
            <w:rFonts w:ascii="Segoe UI Semilight" w:hAnsi="Segoe UI Semilight" w:cs="Segoe UI Semilight"/>
            <w:sz w:val="24"/>
            <w:szCs w:val="24"/>
            <w:lang w:val="en-US"/>
          </w:rPr>
          <w:t>shifted focus</w:t>
        </w:r>
      </w:hyperlink>
      <w:r>
        <w:rPr>
          <w:rFonts w:ascii="Segoe UI Semilight" w:hAnsi="Segoe UI Semilight" w:cs="Segoe UI Semilight"/>
          <w:sz w:val="24"/>
          <w:szCs w:val="24"/>
          <w:lang w:val="en-US"/>
        </w:rPr>
        <w:t xml:space="preserve"> from border monitoring to strengthening human rights accountability at borders. As a first step, ENNHRI has put together a report identifying and </w:t>
      </w:r>
      <w:proofErr w:type="spellStart"/>
      <w:r>
        <w:rPr>
          <w:rFonts w:ascii="Segoe UI Semilight" w:hAnsi="Segoe UI Semilight" w:cs="Segoe UI Semilight"/>
          <w:sz w:val="24"/>
          <w:szCs w:val="24"/>
          <w:lang w:val="en-US"/>
        </w:rPr>
        <w:t>analysing</w:t>
      </w:r>
      <w:proofErr w:type="spellEnd"/>
      <w:r>
        <w:rPr>
          <w:rFonts w:ascii="Segoe UI Semilight" w:hAnsi="Segoe UI Semilight" w:cs="Segoe UI Semilight"/>
          <w:sz w:val="24"/>
          <w:szCs w:val="24"/>
          <w:lang w:val="en-US"/>
        </w:rPr>
        <w:t xml:space="preserve"> the underlying causes of </w:t>
      </w:r>
      <w:hyperlink r:id="rId18" w:history="1">
        <w:r>
          <w:rPr>
            <w:rStyle w:val="Hyperlink"/>
            <w:rFonts w:ascii="Segoe UI Semilight" w:hAnsi="Segoe UI Semilight" w:cs="Segoe UI Semilight"/>
            <w:sz w:val="24"/>
            <w:szCs w:val="24"/>
            <w:lang w:val="en-US"/>
          </w:rPr>
          <w:t>gaps in accountability at borders</w:t>
        </w:r>
      </w:hyperlink>
      <w:r>
        <w:rPr>
          <w:rFonts w:ascii="Segoe UI Semilight" w:hAnsi="Segoe UI Semilight" w:cs="Segoe UI Semilight"/>
          <w:sz w:val="24"/>
          <w:szCs w:val="24"/>
          <w:lang w:val="en-US"/>
        </w:rPr>
        <w:t xml:space="preserve">. Based on NHRIs reporting, ENNHRI found shortcomings in five key areas: structural gaps, gaps in investigations, gaps in access to justice, gaps in revision and prevention, and gaps in promoting a culture of rights. </w:t>
      </w:r>
    </w:p>
    <w:p w14:paraId="704201D5" w14:textId="77777777" w:rsidR="006401A0" w:rsidRDefault="006401A0" w:rsidP="006401A0">
      <w:pPr>
        <w:rPr>
          <w:rFonts w:ascii="Segoe UI Semilight" w:hAnsi="Segoe UI Semilight" w:cs="Segoe UI Semilight"/>
          <w:sz w:val="24"/>
          <w:szCs w:val="24"/>
          <w:lang w:val="en-US"/>
        </w:rPr>
      </w:pPr>
    </w:p>
    <w:p w14:paraId="2F4D376D"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t xml:space="preserve">This report serves as starting point for NHRIs to exchange practices, develop solutions to overcome the identified gaps, and formulate recommendations to strengthen human rights accountability at national and regional levels.  </w:t>
      </w:r>
    </w:p>
    <w:p w14:paraId="40540B91" w14:textId="77777777" w:rsidR="006401A0" w:rsidRDefault="006401A0" w:rsidP="006401A0">
      <w:pPr>
        <w:rPr>
          <w:rFonts w:ascii="Segoe UI Semilight" w:hAnsi="Segoe UI Semilight" w:cs="Segoe UI Semilight"/>
          <w:sz w:val="24"/>
          <w:szCs w:val="24"/>
          <w:lang w:val="en-US"/>
        </w:rPr>
      </w:pPr>
    </w:p>
    <w:p w14:paraId="734C91A4" w14:textId="77777777" w:rsidR="006401A0" w:rsidRDefault="006401A0" w:rsidP="006401A0">
      <w:pPr>
        <w:rPr>
          <w:rFonts w:ascii="Segoe UI Semilight" w:hAnsi="Segoe UI Semilight" w:cs="Segoe UI Semilight"/>
          <w:sz w:val="24"/>
          <w:szCs w:val="24"/>
          <w:lang w:val="en-US"/>
        </w:rPr>
      </w:pPr>
      <w:r>
        <w:rPr>
          <w:rFonts w:ascii="Segoe UI Semilight" w:hAnsi="Segoe UI Semilight" w:cs="Segoe UI Semilight"/>
          <w:sz w:val="24"/>
          <w:szCs w:val="24"/>
          <w:lang w:val="en-US"/>
        </w:rPr>
        <w:lastRenderedPageBreak/>
        <w:t>We remain available and committed to close engagement with the EUAA and the Consultative Forum.</w:t>
      </w:r>
    </w:p>
    <w:p w14:paraId="11A4CD8A" w14:textId="77777777" w:rsidR="008B3CA0" w:rsidRPr="006401A0" w:rsidRDefault="006401A0">
      <w:pPr>
        <w:rPr>
          <w:lang w:val="en-US"/>
        </w:rPr>
      </w:pPr>
    </w:p>
    <w:sectPr w:rsidR="008B3CA0" w:rsidRPr="006401A0" w:rsidSect="001077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62D2" w14:textId="77777777" w:rsidR="006401A0" w:rsidRDefault="006401A0" w:rsidP="006401A0">
      <w:r>
        <w:separator/>
      </w:r>
    </w:p>
  </w:endnote>
  <w:endnote w:type="continuationSeparator" w:id="0">
    <w:p w14:paraId="4F9415F5" w14:textId="77777777" w:rsidR="006401A0" w:rsidRDefault="006401A0" w:rsidP="006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E8C8" w14:textId="77777777" w:rsidR="006401A0" w:rsidRDefault="006401A0" w:rsidP="006401A0">
      <w:r>
        <w:separator/>
      </w:r>
    </w:p>
  </w:footnote>
  <w:footnote w:type="continuationSeparator" w:id="0">
    <w:p w14:paraId="03A705D1" w14:textId="77777777" w:rsidR="006401A0" w:rsidRDefault="006401A0" w:rsidP="00640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A0"/>
    <w:rsid w:val="001077E2"/>
    <w:rsid w:val="00275312"/>
    <w:rsid w:val="002C363B"/>
    <w:rsid w:val="006401A0"/>
    <w:rsid w:val="007027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BF681"/>
  <w15:chartTrackingRefBased/>
  <w15:docId w15:val="{202EA6F4-915A-45EA-8EC4-9A0D102B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1A0"/>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1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nhri.org/wp-content/uploads/2021/07/Profundo-Background-Paper.pdf" TargetMode="External"/><Relationship Id="rId13" Type="http://schemas.openxmlformats.org/officeDocument/2006/relationships/hyperlink" Target="https://ennhri.org/news-and-blog/serbian-nhri-publishes-report-on-monitoring-the-treatment-of-migrants-at-the-borders/" TargetMode="External"/><Relationship Id="rId18" Type="http://schemas.openxmlformats.org/officeDocument/2006/relationships/hyperlink" Target="https://ennhri.org/news-and-blog/report-human-rights-accountability-at-borders/"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ennhri.org/wp-content/uploads/2021/07/Profundo-Background-Paper.pdf" TargetMode="External"/><Relationship Id="rId12" Type="http://schemas.openxmlformats.org/officeDocument/2006/relationships/hyperlink" Target="https://ennhri.org/news-and-blog/greek-nhri-sheds-light-on-the-situation-of-migrants-at-its-borders-and-challenges-of-ngos-assisting-refugees/" TargetMode="External"/><Relationship Id="rId17" Type="http://schemas.openxmlformats.org/officeDocument/2006/relationships/hyperlink" Target="https://ennhri.org/news-and-blog/nhris-and-strengthening-human-rights-accountability-at-borders/" TargetMode="External"/><Relationship Id="rId2" Type="http://schemas.openxmlformats.org/officeDocument/2006/relationships/settings" Target="settings.xml"/><Relationship Id="rId16" Type="http://schemas.openxmlformats.org/officeDocument/2006/relationships/hyperlink" Target="https://ennhri.org/wp-content/uploads/2021/10/ENNHRI-Recommendations-Infographic.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nhri.org/wp-content/uploads/2020/03/ENNHRI-Guidance-Monitoring-Rights-at-Borders-March-2020.pdf" TargetMode="External"/><Relationship Id="rId11" Type="http://schemas.openxmlformats.org/officeDocument/2006/relationships/hyperlink" Target="https://ennhri.org/news-and-blog/french-nhri-reports-illegal-pushbacks-lack-of-access-to-essential-services-for-migrants-and-detention-of-unaccompanied-minors/" TargetMode="External"/><Relationship Id="rId24" Type="http://schemas.openxmlformats.org/officeDocument/2006/relationships/customXml" Target="../customXml/item4.xml"/><Relationship Id="rId5" Type="http://schemas.openxmlformats.org/officeDocument/2006/relationships/endnotes" Target="endnotes.xml"/><Relationship Id="rId15" Type="http://schemas.openxmlformats.org/officeDocument/2006/relationships/hyperlink" Target="https://ennhri.org/news-and-blog/ennhris-regional-report-examines-the-human-rights-of-migrants-at-borders/" TargetMode="External"/><Relationship Id="rId23" Type="http://schemas.openxmlformats.org/officeDocument/2006/relationships/customXml" Target="../customXml/item3.xml"/><Relationship Id="rId10" Type="http://schemas.openxmlformats.org/officeDocument/2006/relationships/hyperlink" Target="https://ennhri.org/news-and-blog/croatian-nhri-presents-the-state-of-human-rights-of-migrants-at-borders-in-its-new-repor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nhri.org/our-work/topics/asylum-and-migration/opinion-on-independent-human-rights-monitoring-mechanisms-at-borders-under-the-eu-pact-on-migration-and-asylum/" TargetMode="External"/><Relationship Id="rId14" Type="http://schemas.openxmlformats.org/officeDocument/2006/relationships/hyperlink" Target="https://ennhri.org/news-and-blog/slovenian-nhri-report-on-migrants-rights-reveals-several-shortcomings-in-the-application-of-border-procedures-by-national-authoritie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TaxCatchAll xmlns="a1af3d24-2c00-4fff-b753-464d92bed99a">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EUAA2022-23779149-69311</_dlc_DocId>
    <_dlc_DocIdUrl xmlns="a1af3d24-2c00-4fff-b753-464d92bed99a">
      <Url>https://easo.sharepoint.com/sites/sa/_layouts/15/DocIdRedir.aspx?ID=EUAA2022-23779149-69311</Url>
      <Description>EUAA2022-23779149-69311</Description>
    </_dlc_DocIdUrl>
  </documentManagement>
</p:properties>
</file>

<file path=customXml/itemProps1.xml><?xml version="1.0" encoding="utf-8"?>
<ds:datastoreItem xmlns:ds="http://schemas.openxmlformats.org/officeDocument/2006/customXml" ds:itemID="{3BF0B262-9498-43CE-842C-46DB4883A3F0}"/>
</file>

<file path=customXml/itemProps2.xml><?xml version="1.0" encoding="utf-8"?>
<ds:datastoreItem xmlns:ds="http://schemas.openxmlformats.org/officeDocument/2006/customXml" ds:itemID="{D1F7D724-E62E-4BBC-B741-2EA8510DC87B}"/>
</file>

<file path=customXml/itemProps3.xml><?xml version="1.0" encoding="utf-8"?>
<ds:datastoreItem xmlns:ds="http://schemas.openxmlformats.org/officeDocument/2006/customXml" ds:itemID="{5AC4945E-6B61-475E-8A1B-C95026C26FD3}"/>
</file>

<file path=customXml/itemProps4.xml><?xml version="1.0" encoding="utf-8"?>
<ds:datastoreItem xmlns:ds="http://schemas.openxmlformats.org/officeDocument/2006/customXml" ds:itemID="{9F9AE169-7B6B-4940-BAC8-4C1433C2426A}"/>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3673</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Gatsias, Athanasios</dc:creator>
  <cp:keywords/>
  <dc:description/>
  <cp:lastModifiedBy>Gatsias, Athanasios</cp:lastModifiedBy>
  <cp:revision>1</cp:revision>
  <dcterms:created xsi:type="dcterms:W3CDTF">2022-02-22T09:12:00Z</dcterms:created>
  <dcterms:modified xsi:type="dcterms:W3CDTF">2022-02-22T09:13:00Z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DocumentLanguage">
    <vt:lpwstr>-1;#English|532fa66a-4cdf-4129-bab9-a1f47b418755</vt:lpwstr>
  </property>
  <property fmtid="{D5CDD505-2E9C-101B-9397-08002B2CF9AE}" pid="4" name="easoSecurityClassification">
    <vt:i4>-1</vt:i4>
  </property>
  <property fmtid="{D5CDD505-2E9C-101B-9397-08002B2CF9AE}" pid="5" name="_dlc_DocIdItemGuid">
    <vt:lpwstr>0ac65ccd-e9aa-45e6-95a5-a2dbbacbb135</vt:lpwstr>
  </property>
</Properties>
</file>