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D69" w14:textId="77777777" w:rsidR="007D18F2" w:rsidRDefault="007D18F2" w:rsidP="007D18F2">
      <w:pPr>
        <w:pStyle w:val="NoSpacing"/>
        <w:jc w:val="center"/>
        <w:rPr>
          <w:b/>
          <w:bCs/>
          <w:sz w:val="48"/>
          <w:szCs w:val="48"/>
        </w:rPr>
      </w:pPr>
      <w:r w:rsidRPr="00586F0D">
        <w:rPr>
          <w:b/>
          <w:bCs/>
          <w:sz w:val="48"/>
          <w:szCs w:val="48"/>
        </w:rPr>
        <w:t xml:space="preserve">Input by civil society to the </w:t>
      </w:r>
    </w:p>
    <w:p w14:paraId="5A10FA12" w14:textId="77777777" w:rsidR="007D18F2" w:rsidRDefault="007D18F2" w:rsidP="007D18F2">
      <w:pPr>
        <w:pStyle w:val="NoSpacing"/>
        <w:jc w:val="center"/>
        <w:rPr>
          <w:b/>
          <w:bCs/>
          <w:sz w:val="48"/>
          <w:szCs w:val="48"/>
        </w:rPr>
      </w:pPr>
      <w:r>
        <w:rPr>
          <w:b/>
          <w:bCs/>
          <w:sz w:val="48"/>
          <w:szCs w:val="48"/>
        </w:rPr>
        <w:t>2022 Asylum Report</w:t>
      </w:r>
    </w:p>
    <w:p w14:paraId="58567814" w14:textId="77777777" w:rsidR="007D18F2" w:rsidRDefault="007D18F2" w:rsidP="007D18F2">
      <w:pPr>
        <w:pStyle w:val="NoSpacing"/>
        <w:jc w:val="center"/>
        <w:rPr>
          <w:rFonts w:ascii="Arial Unicode MS"/>
          <w:color w:val="333333"/>
          <w:w w:val="105"/>
          <w:sz w:val="19"/>
        </w:rPr>
      </w:pPr>
    </w:p>
    <w:p w14:paraId="0849748E" w14:textId="77777777" w:rsidR="007D18F2" w:rsidRDefault="007D18F2" w:rsidP="007D18F2">
      <w:pPr>
        <w:pStyle w:val="NoSpacing"/>
        <w:jc w:val="center"/>
        <w:rPr>
          <w:rFonts w:ascii="Arial Unicode MS"/>
          <w:color w:val="333333"/>
          <w:w w:val="105"/>
          <w:sz w:val="19"/>
        </w:rPr>
      </w:pPr>
    </w:p>
    <w:p w14:paraId="05092489" w14:textId="77777777" w:rsidR="007D18F2" w:rsidRDefault="007D18F2" w:rsidP="007D18F2">
      <w:pPr>
        <w:pStyle w:val="NoSpacing"/>
        <w:jc w:val="both"/>
      </w:pPr>
      <w:r w:rsidRPr="00C87E50">
        <w:t>Dear Colleagues,</w:t>
      </w:r>
    </w:p>
    <w:p w14:paraId="4ACB510B" w14:textId="54119BCB" w:rsidR="007D18F2" w:rsidRDefault="007D18F2" w:rsidP="007D18F2">
      <w:pPr>
        <w:pStyle w:val="NoSpacing"/>
        <w:jc w:val="both"/>
      </w:pPr>
      <w:r w:rsidRPr="00C87E50">
        <w:br/>
        <w:t>The production of the </w:t>
      </w:r>
      <w:r w:rsidRPr="00C87E50">
        <w:rPr>
          <w:i/>
          <w:iCs/>
        </w:rPr>
        <w:t>Asylum Report 2022</w:t>
      </w:r>
      <w:r w:rsidRPr="00C87E50">
        <w:t> is currently underway. The annual </w:t>
      </w:r>
      <w:hyperlink r:id="rId12" w:tgtFrame="_blank" w:history="1">
        <w:r w:rsidRPr="00C87E50">
          <w:rPr>
            <w:rStyle w:val="Hyperlink"/>
          </w:rPr>
          <w:t>Asylum Report series</w:t>
        </w:r>
      </w:hyperlink>
      <w:r w:rsidRPr="00C87E50">
        <w:t> present a comprehensive overview of developments in the field of asylum at the regional and national levels.</w:t>
      </w:r>
    </w:p>
    <w:p w14:paraId="74F0F274" w14:textId="77777777" w:rsidR="007D18F2" w:rsidRDefault="007D18F2" w:rsidP="007D18F2">
      <w:pPr>
        <w:pStyle w:val="NoSpacing"/>
        <w:jc w:val="both"/>
      </w:pPr>
      <w:r w:rsidRPr="00C87E50">
        <w:br/>
        <w:t xml:space="preserve">The report includes information and perspectives from various stakeholders, including experts from EU+ countries, civil society organisations, UNHCR and researchers. To this end, we invite you, our partners from civil society, academia and research institutions, to share with us </w:t>
      </w:r>
      <w:proofErr w:type="gramStart"/>
      <w:r w:rsidRPr="00C87E50">
        <w:t>your</w:t>
      </w:r>
      <w:proofErr w:type="gramEnd"/>
      <w:r w:rsidRPr="00C87E50">
        <w:t xml:space="preserve"> reporting on developments in asylum law, policy or practice in 2021 (and early 2022) by topic as presented in the online survey.</w:t>
      </w:r>
    </w:p>
    <w:p w14:paraId="5A9235B7" w14:textId="77777777" w:rsidR="007D18F2" w:rsidRDefault="007D18F2" w:rsidP="007D18F2">
      <w:pPr>
        <w:pStyle w:val="NoSpacing"/>
        <w:jc w:val="both"/>
      </w:pPr>
      <w:r w:rsidRPr="00C87E50">
        <w:br/>
        <w:t xml:space="preserve">Please note that the Asylum Report does not seek to describe national systems in detail but rather to present key developments of the past year, including improvements and challenges which remain. Your input can cover practices of a specific EU+ country or the </w:t>
      </w:r>
      <w:proofErr w:type="gramStart"/>
      <w:r w:rsidRPr="00C87E50">
        <w:t>EU as a whole</w:t>
      </w:r>
      <w:proofErr w:type="gramEnd"/>
      <w:r w:rsidRPr="00C87E50">
        <w:t>. You can complete all or only some of the sections.</w:t>
      </w:r>
    </w:p>
    <w:p w14:paraId="362384C6" w14:textId="478E3FCC" w:rsidR="007D18F2" w:rsidRDefault="007D18F2" w:rsidP="007D18F2">
      <w:pPr>
        <w:pStyle w:val="NoSpacing"/>
        <w:jc w:val="both"/>
      </w:pPr>
      <w:r w:rsidRPr="00C87E50">
        <w:br/>
        <w:t xml:space="preserve">All submissions are publicly accessible. For transparency, 2022 contributions will be published on the </w:t>
      </w:r>
      <w:r>
        <w:t>EUAA</w:t>
      </w:r>
      <w:r w:rsidRPr="00C87E50">
        <w:t xml:space="preserve"> webpage. For reference, contributions to the 2021 Asylum Report by civil society organisations can be accessed </w:t>
      </w:r>
      <w:hyperlink r:id="rId13" w:tgtFrame="_blank" w:history="1">
        <w:r w:rsidRPr="00C87E50">
          <w:rPr>
            <w:rStyle w:val="Hyperlink"/>
          </w:rPr>
          <w:t>here</w:t>
        </w:r>
      </w:hyperlink>
      <w:r w:rsidRPr="00C87E50">
        <w:t xml:space="preserve">, under 'Acknowledgements'. All contributions should be appropriately referenced. You may include links to supporting material, such as analytical studies, articles, reports, websites, press releases or position papers. If your organisation does not produce any publications, please </w:t>
      </w:r>
      <w:proofErr w:type="gramStart"/>
      <w:r w:rsidRPr="00C87E50">
        <w:t>make reference</w:t>
      </w:r>
      <w:proofErr w:type="gramEnd"/>
      <w:r w:rsidRPr="00C87E50">
        <w:t xml:space="preserv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0BA96ADD" w14:textId="77777777" w:rsidR="007D18F2" w:rsidRDefault="007D18F2" w:rsidP="007D18F2">
      <w:pPr>
        <w:pStyle w:val="NoSpacing"/>
        <w:jc w:val="both"/>
      </w:pPr>
      <w:r w:rsidRPr="00C87E50">
        <w:br/>
        <w:t>The content of the Asylum Report is subject to terms of reference and volume limitations. Contributions from civil society organisations feed into E</w:t>
      </w:r>
      <w:r>
        <w:t>UA</w:t>
      </w:r>
      <w:r w:rsidRPr="00C87E50">
        <w:t>A’s work in multiple ways and inform reports and analyses beyond the Asylum Report. </w:t>
      </w:r>
    </w:p>
    <w:p w14:paraId="7D7545F8" w14:textId="77777777" w:rsidR="007D18F2" w:rsidRDefault="007D18F2" w:rsidP="007D18F2">
      <w:pPr>
        <w:pStyle w:val="NoSpacing"/>
        <w:jc w:val="both"/>
      </w:pPr>
      <w:r w:rsidRPr="00C87E50">
        <w:br/>
        <w:t>Your input matters to us and will be much appreciated!</w:t>
      </w:r>
    </w:p>
    <w:p w14:paraId="170A494F" w14:textId="77777777" w:rsidR="007D18F2" w:rsidRDefault="007D18F2" w:rsidP="007D18F2">
      <w:pPr>
        <w:pStyle w:val="NoSpacing"/>
        <w:jc w:val="both"/>
        <w:rPr>
          <w:b/>
          <w:bCs/>
        </w:rPr>
      </w:pPr>
      <w:r w:rsidRPr="00C87E50">
        <w:br/>
      </w:r>
      <w:r w:rsidRPr="00C87E50">
        <w:rPr>
          <w:b/>
          <w:bCs/>
        </w:rPr>
        <w:br/>
        <w:t>*</w:t>
      </w:r>
      <w:r w:rsidRPr="00C87E50">
        <w:t>Please submit your contribution to the 2022 Asylum Report by </w:t>
      </w:r>
      <w:r w:rsidRPr="00C87E50">
        <w:rPr>
          <w:b/>
          <w:bCs/>
          <w:color w:val="FF0000"/>
        </w:rPr>
        <w:t xml:space="preserve">Monday, 21 February </w:t>
      </w:r>
      <w:proofErr w:type="gramStart"/>
      <w:r w:rsidRPr="00C87E50">
        <w:rPr>
          <w:b/>
          <w:bCs/>
          <w:color w:val="FF0000"/>
        </w:rPr>
        <w:t>2022</w:t>
      </w:r>
      <w:r w:rsidRPr="00C87E50">
        <w:rPr>
          <w:b/>
          <w:bCs/>
        </w:rPr>
        <w:t>.*</w:t>
      </w:r>
      <w:proofErr w:type="gramEnd"/>
    </w:p>
    <w:p w14:paraId="00AB2C40" w14:textId="77777777" w:rsidR="007D18F2" w:rsidRPr="00172C8E" w:rsidRDefault="007D18F2" w:rsidP="007D18F2">
      <w:pPr>
        <w:pStyle w:val="NoSpacing"/>
        <w:jc w:val="both"/>
      </w:pPr>
      <w:r w:rsidRPr="00172C8E">
        <w:rPr>
          <w:b/>
          <w:bCs/>
        </w:rPr>
        <w:br/>
      </w:r>
    </w:p>
    <w:p w14:paraId="41CD50D7" w14:textId="77777777" w:rsidR="007D18F2" w:rsidRPr="00172C8E" w:rsidRDefault="007D18F2" w:rsidP="007D18F2">
      <w:pPr>
        <w:pStyle w:val="NoSpacing"/>
      </w:pPr>
    </w:p>
    <w:p w14:paraId="7CA32DC8" w14:textId="77777777" w:rsidR="007D18F2" w:rsidRDefault="007D18F2" w:rsidP="007D18F2">
      <w:pPr>
        <w:pStyle w:val="NoSpacing"/>
      </w:pPr>
    </w:p>
    <w:p w14:paraId="1B20499E" w14:textId="77777777" w:rsidR="007D18F2" w:rsidRDefault="007D18F2" w:rsidP="007D18F2">
      <w:pPr>
        <w:pStyle w:val="NoSpacing"/>
      </w:pPr>
    </w:p>
    <w:p w14:paraId="747E8B44" w14:textId="77777777" w:rsidR="007D18F2" w:rsidRDefault="007D18F2" w:rsidP="007D18F2">
      <w:pPr>
        <w:pStyle w:val="Heading1"/>
      </w:pPr>
      <w:r>
        <w:rPr>
          <w:noProof/>
        </w:rPr>
        <w:lastRenderedPageBreak/>
        <mc:AlternateContent>
          <mc:Choice Requires="wps">
            <w:drawing>
              <wp:anchor distT="0" distB="0" distL="114300" distR="114300" simplePos="0" relativeHeight="251659264" behindDoc="0" locked="0" layoutInCell="1" allowOverlap="1" wp14:anchorId="41893E5F" wp14:editId="492A86EC">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45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Instructions</w:t>
      </w:r>
    </w:p>
    <w:p w14:paraId="35B1A651" w14:textId="77777777" w:rsidR="007D18F2" w:rsidRDefault="007D18F2" w:rsidP="007D18F2">
      <w:pPr>
        <w:pStyle w:val="NoSpacing"/>
      </w:pPr>
    </w:p>
    <w:p w14:paraId="7B463994" w14:textId="77777777" w:rsidR="007D18F2" w:rsidRDefault="007D18F2" w:rsidP="007D18F2">
      <w:pPr>
        <w:pStyle w:val="NoSpacing"/>
        <w:jc w:val="both"/>
      </w:pPr>
      <w:r>
        <w:t>Before completing the survey, please review the list of topics and types of information that should be included in your submission.</w:t>
      </w:r>
    </w:p>
    <w:p w14:paraId="501BDFE5" w14:textId="77777777" w:rsidR="007D18F2" w:rsidRDefault="007D18F2" w:rsidP="007D18F2">
      <w:pPr>
        <w:pStyle w:val="NoSpacing"/>
        <w:jc w:val="both"/>
      </w:pPr>
      <w:r>
        <w:t xml:space="preserve"> </w:t>
      </w:r>
    </w:p>
    <w:p w14:paraId="58693B37" w14:textId="77777777" w:rsidR="007D18F2" w:rsidRDefault="007D18F2" w:rsidP="007D18F2">
      <w:pPr>
        <w:pStyle w:val="NoSpacing"/>
        <w:jc w:val="both"/>
      </w:pPr>
      <w:r>
        <w:t xml:space="preserve">For each response, </w:t>
      </w:r>
      <w:r w:rsidRPr="00172C8E">
        <w:rPr>
          <w:u w:val="single"/>
        </w:rPr>
        <w:t>only</w:t>
      </w:r>
      <w:r>
        <w:t xml:space="preserve"> include the following type of information:</w:t>
      </w:r>
    </w:p>
    <w:p w14:paraId="5811A3D1" w14:textId="77777777" w:rsidR="007D18F2" w:rsidRDefault="007D18F2" w:rsidP="007D18F2">
      <w:pPr>
        <w:pStyle w:val="NoSpacing"/>
        <w:jc w:val="both"/>
      </w:pPr>
      <w:r>
        <w:t xml:space="preserve"> </w:t>
      </w:r>
    </w:p>
    <w:p w14:paraId="37C665EA" w14:textId="77777777" w:rsidR="007D18F2" w:rsidRDefault="007D18F2" w:rsidP="007D18F2">
      <w:pPr>
        <w:pStyle w:val="NoSpacing"/>
        <w:numPr>
          <w:ilvl w:val="0"/>
          <w:numId w:val="12"/>
        </w:numPr>
        <w:jc w:val="both"/>
      </w:pPr>
      <w:r>
        <w:t>New developments and improvements in 2021 and new or remaining challenges; and</w:t>
      </w:r>
    </w:p>
    <w:p w14:paraId="51408571" w14:textId="77777777" w:rsidR="007D18F2" w:rsidRDefault="007D18F2" w:rsidP="007D18F2">
      <w:pPr>
        <w:pStyle w:val="NoSpacing"/>
        <w:numPr>
          <w:ilvl w:val="0"/>
          <w:numId w:val="12"/>
        </w:numPr>
        <w:jc w:val="both"/>
      </w:pPr>
      <w:r>
        <w:t>Changes in policies or practices, transposition of legislation or institutional changes during 2021.</w:t>
      </w:r>
    </w:p>
    <w:p w14:paraId="334C2C2C" w14:textId="77777777" w:rsidR="007D18F2" w:rsidRDefault="007D18F2" w:rsidP="007D18F2">
      <w:pPr>
        <w:pStyle w:val="NoSpacing"/>
        <w:jc w:val="both"/>
      </w:pPr>
    </w:p>
    <w:p w14:paraId="0C4771F3" w14:textId="77777777" w:rsidR="007D18F2" w:rsidRDefault="007D18F2" w:rsidP="007D18F2">
      <w:pPr>
        <w:pStyle w:val="NoSpacing"/>
      </w:pPr>
    </w:p>
    <w:p w14:paraId="2BEB2236" w14:textId="77777777" w:rsidR="007D18F2" w:rsidRDefault="007D18F2" w:rsidP="007D18F2">
      <w:pPr>
        <w:pStyle w:val="NoSpacing"/>
        <w:jc w:val="both"/>
      </w:pPr>
      <w:r w:rsidRPr="00586F0D">
        <w:rPr>
          <w:lang w:val="en-US"/>
        </w:rPr>
        <w:t xml:space="preserve">Please ensure that your responses remain within the scope of each section. </w:t>
      </w:r>
      <w:r w:rsidRPr="00586F0D">
        <w:rPr>
          <w:u w:val="single"/>
          <w:lang w:val="en-US"/>
        </w:rPr>
        <w:t>Do not include information that</w:t>
      </w:r>
      <w:r w:rsidRPr="00586F0D">
        <w:rPr>
          <w:lang w:val="en-US"/>
        </w:rPr>
        <w:t xml:space="preserve"> </w:t>
      </w:r>
      <w:r w:rsidRPr="00586F0D">
        <w:rPr>
          <w:u w:val="single"/>
          <w:lang w:val="en-US"/>
        </w:rPr>
        <w:t>goes beyond the thematic focus of each section or is not related to recent developments</w:t>
      </w:r>
    </w:p>
    <w:p w14:paraId="768C4E86" w14:textId="77777777" w:rsidR="007D18F2" w:rsidRDefault="007D18F2" w:rsidP="007D18F2">
      <w:pPr>
        <w:pStyle w:val="NoSpacing"/>
      </w:pPr>
    </w:p>
    <w:p w14:paraId="7FAD73DF" w14:textId="77777777" w:rsidR="007D18F2" w:rsidRDefault="007D18F2" w:rsidP="007D18F2">
      <w:pPr>
        <w:pStyle w:val="NoSpacing"/>
      </w:pPr>
    </w:p>
    <w:p w14:paraId="3C432254" w14:textId="77777777" w:rsidR="007D18F2" w:rsidRDefault="007D18F2" w:rsidP="007D18F2">
      <w:pPr>
        <w:pStyle w:val="NoSpacing"/>
      </w:pPr>
    </w:p>
    <w:p w14:paraId="7688D524" w14:textId="77777777" w:rsidR="007D18F2" w:rsidRDefault="007D18F2" w:rsidP="007D18F2">
      <w:pPr>
        <w:pStyle w:val="Heading1"/>
      </w:pPr>
      <w:r>
        <w:rPr>
          <w:noProof/>
        </w:rPr>
        <mc:AlternateContent>
          <mc:Choice Requires="wps">
            <w:drawing>
              <wp:anchor distT="0" distB="0" distL="114300" distR="114300" simplePos="0" relativeHeight="251660288" behindDoc="0" locked="0" layoutInCell="1" allowOverlap="1" wp14:anchorId="7F86DF5A" wp14:editId="743374CE">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12D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Contributions by topic</w:t>
      </w:r>
    </w:p>
    <w:p w14:paraId="7A65C41B" w14:textId="77777777" w:rsidR="007D18F2" w:rsidRDefault="007D18F2" w:rsidP="007D18F2">
      <w:pPr>
        <w:pStyle w:val="NoSpacing"/>
      </w:pPr>
    </w:p>
    <w:p w14:paraId="2D212DBB" w14:textId="77777777" w:rsidR="007D18F2" w:rsidRPr="00BE6ED0" w:rsidRDefault="007D18F2" w:rsidP="007D18F2">
      <w:pPr>
        <w:pStyle w:val="NoSpacing"/>
        <w:numPr>
          <w:ilvl w:val="0"/>
          <w:numId w:val="13"/>
        </w:numPr>
        <w:jc w:val="both"/>
        <w:rPr>
          <w:rFonts w:cstheme="minorHAnsi"/>
          <w:sz w:val="24"/>
          <w:szCs w:val="24"/>
        </w:rPr>
      </w:pPr>
      <w:r w:rsidRPr="00BE6ED0">
        <w:rPr>
          <w:rFonts w:eastAsia="Arial" w:cstheme="minorHAnsi"/>
          <w:b/>
          <w:color w:val="333399"/>
          <w:sz w:val="24"/>
          <w:szCs w:val="24"/>
          <w:lang w:val="en-US"/>
        </w:rPr>
        <w:t xml:space="preserve">Access to territory and access to asylum procedures (including first arrival to territory and registration, arrival at the border, application of the non-refoulement principle, the right to </w:t>
      </w:r>
      <w:r w:rsidRPr="00BE6ED0">
        <w:rPr>
          <w:rFonts w:eastAsia="Arial" w:cstheme="minorHAnsi"/>
          <w:b/>
          <w:color w:val="333399"/>
          <w:spacing w:val="-4"/>
          <w:sz w:val="24"/>
          <w:szCs w:val="24"/>
          <w:lang w:val="en-US"/>
        </w:rPr>
        <w:t xml:space="preserve">first </w:t>
      </w:r>
      <w:r w:rsidRPr="00BE6ED0">
        <w:rPr>
          <w:rFonts w:eastAsia="Arial" w:cstheme="minorHAnsi"/>
          <w:b/>
          <w:color w:val="333399"/>
          <w:sz w:val="24"/>
          <w:szCs w:val="24"/>
          <w:lang w:val="en-US"/>
        </w:rPr>
        <w:t>response (shelter, food, medical treatment) and issues regarding border guards)</w:t>
      </w:r>
    </w:p>
    <w:p w14:paraId="38F9C168" w14:textId="77777777" w:rsidR="005A2CD3" w:rsidRDefault="005A2CD3" w:rsidP="002D1610">
      <w:pPr>
        <w:autoSpaceDE w:val="0"/>
        <w:autoSpaceDN w:val="0"/>
        <w:adjustRightInd w:val="0"/>
        <w:jc w:val="both"/>
        <w:rPr>
          <w:rFonts w:ascii="Tahoma" w:hAnsi="Tahoma" w:cs="Tahoma"/>
          <w:color w:val="333333"/>
          <w:sz w:val="20"/>
          <w:szCs w:val="20"/>
        </w:rPr>
      </w:pPr>
      <w:bookmarkStart w:id="0" w:name="_Hlk65439140"/>
    </w:p>
    <w:p w14:paraId="48C8581F" w14:textId="7DE253CD" w:rsidR="005A2CD3" w:rsidRDefault="005A2CD3" w:rsidP="000146A7">
      <w:pPr>
        <w:autoSpaceDE w:val="0"/>
        <w:autoSpaceDN w:val="0"/>
        <w:adjustRightInd w:val="0"/>
        <w:spacing w:after="120"/>
        <w:jc w:val="both"/>
        <w:rPr>
          <w:rFonts w:ascii="Tahoma" w:hAnsi="Tahoma" w:cs="Tahoma"/>
          <w:color w:val="333333"/>
          <w:sz w:val="20"/>
          <w:szCs w:val="20"/>
        </w:rPr>
      </w:pPr>
      <w:r w:rsidRPr="00B4604A">
        <w:rPr>
          <w:rFonts w:ascii="Tahoma" w:hAnsi="Tahoma" w:cs="Tahoma"/>
          <w:color w:val="333333"/>
          <w:sz w:val="20"/>
          <w:szCs w:val="20"/>
        </w:rPr>
        <w:t>The state of crisis has been continuously in effect</w:t>
      </w:r>
      <w:r>
        <w:rPr>
          <w:rFonts w:ascii="Tahoma" w:hAnsi="Tahoma" w:cs="Tahoma"/>
          <w:color w:val="333333"/>
          <w:sz w:val="20"/>
          <w:szCs w:val="20"/>
        </w:rPr>
        <w:t xml:space="preserve"> </w:t>
      </w:r>
      <w:r w:rsidRPr="00B4604A">
        <w:rPr>
          <w:rFonts w:ascii="Tahoma" w:hAnsi="Tahoma" w:cs="Tahoma"/>
          <w:color w:val="333333"/>
          <w:sz w:val="20"/>
          <w:szCs w:val="20"/>
        </w:rPr>
        <w:t xml:space="preserve">since 9 March 2016 and is currently prolonged until </w:t>
      </w:r>
      <w:r>
        <w:rPr>
          <w:rFonts w:ascii="Tahoma" w:hAnsi="Tahoma" w:cs="Tahoma"/>
          <w:color w:val="333333"/>
          <w:sz w:val="20"/>
          <w:szCs w:val="20"/>
        </w:rPr>
        <w:t xml:space="preserve">7 </w:t>
      </w:r>
      <w:r w:rsidRPr="00B4604A">
        <w:rPr>
          <w:rFonts w:ascii="Tahoma" w:hAnsi="Tahoma" w:cs="Tahoma"/>
          <w:color w:val="333333"/>
          <w:sz w:val="20"/>
          <w:szCs w:val="20"/>
        </w:rPr>
        <w:t>March 202</w:t>
      </w:r>
      <w:r>
        <w:rPr>
          <w:rFonts w:ascii="Tahoma" w:hAnsi="Tahoma" w:cs="Tahoma"/>
          <w:color w:val="333333"/>
          <w:sz w:val="20"/>
          <w:szCs w:val="20"/>
        </w:rPr>
        <w:t>2.</w:t>
      </w:r>
    </w:p>
    <w:p w14:paraId="39D55BCA" w14:textId="1E250669" w:rsidR="002D1610" w:rsidRDefault="005A2CD3" w:rsidP="000146A7">
      <w:pPr>
        <w:autoSpaceDE w:val="0"/>
        <w:autoSpaceDN w:val="0"/>
        <w:adjustRightInd w:val="0"/>
        <w:spacing w:after="120"/>
        <w:jc w:val="both"/>
        <w:rPr>
          <w:rFonts w:ascii="Tahoma" w:hAnsi="Tahoma" w:cs="Tahoma"/>
          <w:color w:val="333333"/>
          <w:sz w:val="20"/>
          <w:szCs w:val="20"/>
        </w:rPr>
      </w:pPr>
      <w:r>
        <w:rPr>
          <w:rFonts w:ascii="Tahoma" w:hAnsi="Tahoma" w:cs="Tahoma"/>
          <w:color w:val="333333"/>
          <w:sz w:val="20"/>
          <w:szCs w:val="20"/>
        </w:rPr>
        <w:t>T</w:t>
      </w:r>
      <w:r w:rsidR="002D1610" w:rsidRPr="00B4604A">
        <w:rPr>
          <w:rFonts w:ascii="Tahoma" w:hAnsi="Tahoma" w:cs="Tahoma"/>
          <w:color w:val="333333"/>
          <w:sz w:val="20"/>
          <w:szCs w:val="20"/>
        </w:rPr>
        <w:t>hird country</w:t>
      </w:r>
      <w:r w:rsidR="002D1610">
        <w:rPr>
          <w:rFonts w:ascii="Tahoma" w:hAnsi="Tahoma" w:cs="Tahoma"/>
          <w:color w:val="333333"/>
          <w:sz w:val="20"/>
          <w:szCs w:val="20"/>
        </w:rPr>
        <w:t xml:space="preserve"> </w:t>
      </w:r>
      <w:r w:rsidR="002D1610" w:rsidRPr="00B4604A">
        <w:rPr>
          <w:rFonts w:ascii="Tahoma" w:hAnsi="Tahoma" w:cs="Tahoma"/>
          <w:color w:val="333333"/>
          <w:sz w:val="20"/>
          <w:szCs w:val="20"/>
        </w:rPr>
        <w:t>nationals staying unlawfully on the territory of Hungary are removed to the Serbian side of the border fence</w:t>
      </w:r>
      <w:r w:rsidR="002D1610">
        <w:rPr>
          <w:rFonts w:ascii="Tahoma" w:hAnsi="Tahoma" w:cs="Tahoma"/>
          <w:color w:val="333333"/>
          <w:sz w:val="20"/>
          <w:szCs w:val="20"/>
        </w:rPr>
        <w:t xml:space="preserve"> </w:t>
      </w:r>
      <w:r w:rsidR="002D1610" w:rsidRPr="00B4604A">
        <w:rPr>
          <w:rFonts w:ascii="Tahoma" w:hAnsi="Tahoma" w:cs="Tahoma"/>
          <w:color w:val="333333"/>
          <w:sz w:val="20"/>
          <w:szCs w:val="20"/>
        </w:rPr>
        <w:t xml:space="preserve">by the Hungarian authorities without the right to seek asylum and without any procedure, </w:t>
      </w:r>
      <w:proofErr w:type="gramStart"/>
      <w:r w:rsidR="002D1610" w:rsidRPr="00B4604A">
        <w:rPr>
          <w:rFonts w:ascii="Tahoma" w:hAnsi="Tahoma" w:cs="Tahoma"/>
          <w:color w:val="333333"/>
          <w:sz w:val="20"/>
          <w:szCs w:val="20"/>
        </w:rPr>
        <w:t>registration</w:t>
      </w:r>
      <w:proofErr w:type="gramEnd"/>
      <w:r w:rsidR="002D1610" w:rsidRPr="00B4604A">
        <w:rPr>
          <w:rFonts w:ascii="Tahoma" w:hAnsi="Tahoma" w:cs="Tahoma"/>
          <w:color w:val="333333"/>
          <w:sz w:val="20"/>
          <w:szCs w:val="20"/>
        </w:rPr>
        <w:t xml:space="preserve"> or</w:t>
      </w:r>
      <w:r w:rsidR="002D1610">
        <w:rPr>
          <w:rFonts w:ascii="Tahoma" w:hAnsi="Tahoma" w:cs="Tahoma"/>
          <w:color w:val="333333"/>
          <w:sz w:val="20"/>
          <w:szCs w:val="20"/>
        </w:rPr>
        <w:t xml:space="preserve"> </w:t>
      </w:r>
      <w:r w:rsidR="002D1610" w:rsidRPr="00B4604A">
        <w:rPr>
          <w:rFonts w:ascii="Tahoma" w:hAnsi="Tahoma" w:cs="Tahoma"/>
          <w:color w:val="333333"/>
          <w:sz w:val="20"/>
          <w:szCs w:val="20"/>
        </w:rPr>
        <w:t>identification (Section 5(1b) of the Act on State Borders). According to the official statistics published by the</w:t>
      </w:r>
      <w:r w:rsidR="002D1610">
        <w:rPr>
          <w:rFonts w:ascii="Tahoma" w:hAnsi="Tahoma" w:cs="Tahoma"/>
          <w:color w:val="333333"/>
          <w:sz w:val="20"/>
          <w:szCs w:val="20"/>
        </w:rPr>
        <w:t xml:space="preserve"> </w:t>
      </w:r>
      <w:r w:rsidR="002D1610" w:rsidRPr="00B4604A">
        <w:rPr>
          <w:rFonts w:ascii="Tahoma" w:hAnsi="Tahoma" w:cs="Tahoma"/>
          <w:color w:val="333333"/>
          <w:sz w:val="20"/>
          <w:szCs w:val="20"/>
        </w:rPr>
        <w:t xml:space="preserve">Police on its website, there were </w:t>
      </w:r>
      <w:r w:rsidR="002D1610">
        <w:rPr>
          <w:rFonts w:ascii="Tahoma" w:hAnsi="Tahoma" w:cs="Tahoma"/>
          <w:color w:val="333333"/>
          <w:sz w:val="20"/>
          <w:szCs w:val="20"/>
        </w:rPr>
        <w:t>72</w:t>
      </w:r>
      <w:r w:rsidR="00BC3519">
        <w:rPr>
          <w:rFonts w:ascii="Tahoma" w:hAnsi="Tahoma" w:cs="Tahoma"/>
          <w:color w:val="333333"/>
          <w:sz w:val="20"/>
          <w:szCs w:val="20"/>
        </w:rPr>
        <w:t>787</w:t>
      </w:r>
      <w:r w:rsidR="002D1610" w:rsidRPr="00B4604A">
        <w:rPr>
          <w:rFonts w:ascii="Tahoma" w:hAnsi="Tahoma" w:cs="Tahoma"/>
          <w:color w:val="333333"/>
          <w:sz w:val="20"/>
          <w:szCs w:val="20"/>
        </w:rPr>
        <w:t xml:space="preserve"> such measures in 202</w:t>
      </w:r>
      <w:r w:rsidR="002D1610">
        <w:rPr>
          <w:rFonts w:ascii="Tahoma" w:hAnsi="Tahoma" w:cs="Tahoma"/>
          <w:color w:val="333333"/>
          <w:sz w:val="20"/>
          <w:szCs w:val="20"/>
        </w:rPr>
        <w:t>1</w:t>
      </w:r>
      <w:r w:rsidR="002D1610" w:rsidRPr="00B4604A">
        <w:rPr>
          <w:rFonts w:ascii="Tahoma" w:hAnsi="Tahoma" w:cs="Tahoma"/>
          <w:color w:val="333333"/>
          <w:sz w:val="20"/>
          <w:szCs w:val="20"/>
        </w:rPr>
        <w:t>.  (</w:t>
      </w:r>
      <w:hyperlink r:id="rId14" w:history="1">
        <w:r w:rsidR="002D1610" w:rsidRPr="0098731C">
          <w:rPr>
            <w:rStyle w:val="Hyperlink"/>
            <w:rFonts w:ascii="Tahoma" w:hAnsi="Tahoma" w:cs="Tahoma"/>
            <w:sz w:val="20"/>
            <w:szCs w:val="20"/>
          </w:rPr>
          <w:t>http://www.police.hu/hu/hirek-es-informaciok/hatarinfo/illegalis-migracio-alakulasa?weekly_migration_created%5Bmin%5D=2021-01-01+00%3A00%3A00&amp;weekly_migration_created%5Bmax%5D=2022-01-01+00%3A00%3A00</w:t>
        </w:r>
      </w:hyperlink>
      <w:r w:rsidR="002D1610">
        <w:rPr>
          <w:rFonts w:ascii="Tahoma" w:hAnsi="Tahoma" w:cs="Tahoma"/>
          <w:color w:val="333333"/>
          <w:sz w:val="20"/>
          <w:szCs w:val="20"/>
        </w:rPr>
        <w:t xml:space="preserve"> </w:t>
      </w:r>
      <w:r w:rsidR="002D1610" w:rsidRPr="00B4604A">
        <w:rPr>
          <w:rFonts w:ascii="Tahoma" w:hAnsi="Tahoma" w:cs="Tahoma"/>
          <w:color w:val="333333"/>
          <w:sz w:val="20"/>
          <w:szCs w:val="20"/>
        </w:rPr>
        <w:t>)</w:t>
      </w:r>
    </w:p>
    <w:p w14:paraId="3455CC02" w14:textId="0D73AD35" w:rsidR="002D1610" w:rsidRPr="00B4604A" w:rsidRDefault="002D1610" w:rsidP="000146A7">
      <w:pPr>
        <w:autoSpaceDE w:val="0"/>
        <w:autoSpaceDN w:val="0"/>
        <w:adjustRightInd w:val="0"/>
        <w:spacing w:after="120"/>
        <w:jc w:val="both"/>
        <w:rPr>
          <w:rFonts w:ascii="Tahoma" w:hAnsi="Tahoma" w:cs="Tahoma"/>
          <w:color w:val="333333"/>
          <w:sz w:val="20"/>
          <w:szCs w:val="20"/>
        </w:rPr>
      </w:pPr>
      <w:r w:rsidRPr="00B4604A">
        <w:rPr>
          <w:rFonts w:ascii="Tahoma" w:hAnsi="Tahoma" w:cs="Tahoma"/>
          <w:color w:val="333333"/>
          <w:sz w:val="20"/>
          <w:szCs w:val="20"/>
        </w:rPr>
        <w:t>The European Commission brought action against Hungary, among others, for this legislation as well at the Court of Justice of the European Union (case no. C-808/18) in which it stated that: “moving third-country nationals staying illegally in Hungary to the other side of the border fence, without respecting the procedures and guarantees laid down in Article 5, Article 6(1), Article 12(1) and Article 13(1) of Directive 2008/115”.</w:t>
      </w:r>
      <w:r>
        <w:rPr>
          <w:rFonts w:ascii="Tahoma" w:hAnsi="Tahoma" w:cs="Tahoma"/>
          <w:color w:val="333333"/>
          <w:sz w:val="20"/>
          <w:szCs w:val="20"/>
        </w:rPr>
        <w:t xml:space="preserve"> </w:t>
      </w:r>
      <w:r w:rsidRPr="00B4604A">
        <w:rPr>
          <w:rFonts w:ascii="Tahoma" w:hAnsi="Tahoma" w:cs="Tahoma"/>
          <w:color w:val="333333"/>
          <w:sz w:val="20"/>
          <w:szCs w:val="20"/>
        </w:rPr>
        <w:t>On 17 December 2020 Court of Justice of the European Union ruled in this case (case no. C-808/18) that these push-backs measure</w:t>
      </w:r>
      <w:r w:rsidR="000A0C99">
        <w:rPr>
          <w:rFonts w:ascii="Tahoma" w:hAnsi="Tahoma" w:cs="Tahoma"/>
          <w:color w:val="333333"/>
          <w:sz w:val="20"/>
          <w:szCs w:val="20"/>
        </w:rPr>
        <w:t>s</w:t>
      </w:r>
      <w:r w:rsidRPr="00B4604A">
        <w:rPr>
          <w:rFonts w:ascii="Tahoma" w:hAnsi="Tahoma" w:cs="Tahoma"/>
          <w:color w:val="333333"/>
          <w:sz w:val="20"/>
          <w:szCs w:val="20"/>
        </w:rPr>
        <w:t xml:space="preserve"> </w:t>
      </w:r>
      <w:r w:rsidR="000A0C99">
        <w:rPr>
          <w:rFonts w:ascii="Tahoma" w:hAnsi="Tahoma" w:cs="Tahoma"/>
          <w:color w:val="333333"/>
          <w:sz w:val="20"/>
          <w:szCs w:val="20"/>
        </w:rPr>
        <w:t xml:space="preserve">are </w:t>
      </w:r>
      <w:r w:rsidRPr="00B4604A">
        <w:rPr>
          <w:rFonts w:ascii="Tahoma" w:hAnsi="Tahoma" w:cs="Tahoma"/>
          <w:color w:val="333333"/>
          <w:sz w:val="20"/>
          <w:szCs w:val="20"/>
        </w:rPr>
        <w:t>in violation of EU law. (</w:t>
      </w:r>
      <w:hyperlink r:id="rId15" w:history="1">
        <w:r w:rsidRPr="00B4604A">
          <w:rPr>
            <w:rStyle w:val="Hyperlink"/>
            <w:rFonts w:ascii="Tahoma" w:hAnsi="Tahoma" w:cs="Tahoma"/>
            <w:sz w:val="20"/>
            <w:szCs w:val="20"/>
          </w:rPr>
          <w:t>https://eur-lex.europa.eu/legal-content/EN/TXT/?uri=CELEX%3A62018CJ0808</w:t>
        </w:r>
      </w:hyperlink>
      <w:r w:rsidRPr="00B4604A">
        <w:rPr>
          <w:rFonts w:ascii="Tahoma" w:hAnsi="Tahoma" w:cs="Tahoma"/>
          <w:color w:val="333333"/>
          <w:sz w:val="20"/>
          <w:szCs w:val="20"/>
        </w:rPr>
        <w:t xml:space="preserve">). </w:t>
      </w:r>
      <w:r w:rsidR="0049032B" w:rsidRPr="0049032B">
        <w:rPr>
          <w:rFonts w:ascii="Tahoma" w:hAnsi="Tahoma" w:cs="Tahoma"/>
          <w:color w:val="333333"/>
          <w:sz w:val="20"/>
          <w:szCs w:val="20"/>
          <w:lang w:val="en-GB"/>
        </w:rPr>
        <w:t>On 8 October 2021, the ECtHR issued a judgement in the first case against Hungary involving a pushback</w:t>
      </w:r>
      <w:r w:rsidR="0049032B">
        <w:rPr>
          <w:rFonts w:ascii="Tahoma" w:hAnsi="Tahoma" w:cs="Tahoma"/>
          <w:color w:val="333333"/>
          <w:sz w:val="20"/>
          <w:szCs w:val="20"/>
          <w:lang w:val="en-GB"/>
        </w:rPr>
        <w:t xml:space="preserve">, finding the </w:t>
      </w:r>
      <w:r w:rsidR="0049032B" w:rsidRPr="0049032B">
        <w:rPr>
          <w:rFonts w:ascii="Tahoma" w:hAnsi="Tahoma" w:cs="Tahoma"/>
          <w:color w:val="333333"/>
          <w:sz w:val="20"/>
          <w:szCs w:val="20"/>
          <w:lang w:val="en-GB"/>
        </w:rPr>
        <w:t xml:space="preserve">breach of the prohibition of collective expulsions enshrined in Article 4 </w:t>
      </w:r>
      <w:r w:rsidR="0049032B">
        <w:rPr>
          <w:rFonts w:ascii="Tahoma" w:hAnsi="Tahoma" w:cs="Tahoma"/>
          <w:color w:val="333333"/>
          <w:sz w:val="20"/>
          <w:szCs w:val="20"/>
          <w:lang w:val="en-GB"/>
        </w:rPr>
        <w:t>of Protocol 4 of the Convention (</w:t>
      </w:r>
      <w:r w:rsidR="0049032B" w:rsidRPr="0049032B">
        <w:rPr>
          <w:rFonts w:ascii="Tahoma" w:hAnsi="Tahoma" w:cs="Tahoma"/>
          <w:color w:val="333333"/>
          <w:sz w:val="20"/>
          <w:szCs w:val="20"/>
          <w:lang w:val="en-GB"/>
        </w:rPr>
        <w:t>Shahzad v. Hungary, Ap</w:t>
      </w:r>
      <w:r w:rsidR="0049032B">
        <w:rPr>
          <w:rFonts w:ascii="Tahoma" w:hAnsi="Tahoma" w:cs="Tahoma"/>
          <w:color w:val="333333"/>
          <w:sz w:val="20"/>
          <w:szCs w:val="20"/>
          <w:lang w:val="en-GB"/>
        </w:rPr>
        <w:t xml:space="preserve">pl. no. 12625/17). </w:t>
      </w:r>
      <w:r w:rsidRPr="00B4604A">
        <w:rPr>
          <w:rFonts w:ascii="Tahoma" w:hAnsi="Tahoma" w:cs="Tahoma"/>
          <w:color w:val="333333"/>
          <w:sz w:val="20"/>
          <w:szCs w:val="20"/>
        </w:rPr>
        <w:t>Despite th</w:t>
      </w:r>
      <w:r w:rsidR="0049032B">
        <w:rPr>
          <w:rFonts w:ascii="Tahoma" w:hAnsi="Tahoma" w:cs="Tahoma"/>
          <w:color w:val="333333"/>
          <w:sz w:val="20"/>
          <w:szCs w:val="20"/>
        </w:rPr>
        <w:t>e</w:t>
      </w:r>
      <w:r w:rsidRPr="00B4604A">
        <w:rPr>
          <w:rFonts w:ascii="Tahoma" w:hAnsi="Tahoma" w:cs="Tahoma"/>
          <w:color w:val="333333"/>
          <w:sz w:val="20"/>
          <w:szCs w:val="20"/>
        </w:rPr>
        <w:t>s</w:t>
      </w:r>
      <w:r w:rsidR="0049032B">
        <w:rPr>
          <w:rFonts w:ascii="Tahoma" w:hAnsi="Tahoma" w:cs="Tahoma"/>
          <w:color w:val="333333"/>
          <w:sz w:val="20"/>
          <w:szCs w:val="20"/>
        </w:rPr>
        <w:t>e</w:t>
      </w:r>
      <w:r w:rsidRPr="00B4604A">
        <w:rPr>
          <w:rFonts w:ascii="Tahoma" w:hAnsi="Tahoma" w:cs="Tahoma"/>
          <w:color w:val="333333"/>
          <w:sz w:val="20"/>
          <w:szCs w:val="20"/>
        </w:rPr>
        <w:t xml:space="preserve"> ruling</w:t>
      </w:r>
      <w:r w:rsidR="0049032B">
        <w:rPr>
          <w:rFonts w:ascii="Tahoma" w:hAnsi="Tahoma" w:cs="Tahoma"/>
          <w:color w:val="333333"/>
          <w:sz w:val="20"/>
          <w:szCs w:val="20"/>
        </w:rPr>
        <w:t>s</w:t>
      </w:r>
      <w:r w:rsidRPr="00B4604A">
        <w:rPr>
          <w:rFonts w:ascii="Tahoma" w:hAnsi="Tahoma" w:cs="Tahoma"/>
          <w:color w:val="333333"/>
          <w:sz w:val="20"/>
          <w:szCs w:val="20"/>
        </w:rPr>
        <w:t>,</w:t>
      </w:r>
      <w:r>
        <w:rPr>
          <w:rFonts w:ascii="Tahoma" w:hAnsi="Tahoma" w:cs="Tahoma"/>
          <w:color w:val="333333"/>
          <w:sz w:val="20"/>
          <w:szCs w:val="20"/>
        </w:rPr>
        <w:t xml:space="preserve"> </w:t>
      </w:r>
      <w:r w:rsidRPr="00B4604A">
        <w:rPr>
          <w:rFonts w:ascii="Tahoma" w:hAnsi="Tahoma" w:cs="Tahoma"/>
          <w:color w:val="333333"/>
          <w:sz w:val="20"/>
          <w:szCs w:val="20"/>
        </w:rPr>
        <w:t xml:space="preserve">the Hungarian practice of illegal </w:t>
      </w:r>
      <w:proofErr w:type="gramStart"/>
      <w:r w:rsidRPr="00B4604A">
        <w:rPr>
          <w:rFonts w:ascii="Tahoma" w:hAnsi="Tahoma" w:cs="Tahoma"/>
          <w:color w:val="333333"/>
          <w:sz w:val="20"/>
          <w:szCs w:val="20"/>
        </w:rPr>
        <w:t>push-backs</w:t>
      </w:r>
      <w:proofErr w:type="gramEnd"/>
      <w:r w:rsidRPr="00B4604A">
        <w:rPr>
          <w:rFonts w:ascii="Tahoma" w:hAnsi="Tahoma" w:cs="Tahoma"/>
          <w:color w:val="333333"/>
          <w:sz w:val="20"/>
          <w:szCs w:val="20"/>
        </w:rPr>
        <w:t xml:space="preserve"> continues</w:t>
      </w:r>
      <w:r>
        <w:rPr>
          <w:rFonts w:ascii="Tahoma" w:hAnsi="Tahoma" w:cs="Tahoma"/>
          <w:color w:val="333333"/>
          <w:sz w:val="20"/>
          <w:szCs w:val="20"/>
        </w:rPr>
        <w:t xml:space="preserve"> and in 2021 the number of push-back measures registered by the police reached its peak, by the total of </w:t>
      </w:r>
      <w:r w:rsidR="00BC3519">
        <w:rPr>
          <w:rFonts w:ascii="Tahoma" w:hAnsi="Tahoma" w:cs="Tahoma"/>
          <w:color w:val="333333"/>
          <w:sz w:val="20"/>
          <w:szCs w:val="20"/>
        </w:rPr>
        <w:t xml:space="preserve">over </w:t>
      </w:r>
      <w:r w:rsidRPr="002D1610">
        <w:rPr>
          <w:rFonts w:ascii="Tahoma" w:hAnsi="Tahoma" w:cs="Tahoma"/>
          <w:b/>
          <w:color w:val="333333"/>
          <w:sz w:val="20"/>
          <w:szCs w:val="20"/>
        </w:rPr>
        <w:t>720</w:t>
      </w:r>
      <w:r w:rsidR="00BC3519">
        <w:rPr>
          <w:rFonts w:ascii="Tahoma" w:hAnsi="Tahoma" w:cs="Tahoma"/>
          <w:b/>
          <w:color w:val="333333"/>
          <w:sz w:val="20"/>
          <w:szCs w:val="20"/>
        </w:rPr>
        <w:t>00</w:t>
      </w:r>
      <w:r>
        <w:rPr>
          <w:rFonts w:ascii="Tahoma" w:hAnsi="Tahoma" w:cs="Tahoma"/>
          <w:color w:val="333333"/>
          <w:sz w:val="20"/>
          <w:szCs w:val="20"/>
        </w:rPr>
        <w:t xml:space="preserve"> </w:t>
      </w:r>
      <w:r w:rsidR="00BC3519">
        <w:rPr>
          <w:rFonts w:ascii="Tahoma" w:hAnsi="Tahoma" w:cs="Tahoma"/>
          <w:color w:val="333333"/>
          <w:sz w:val="20"/>
          <w:szCs w:val="20"/>
        </w:rPr>
        <w:t>such measures</w:t>
      </w:r>
      <w:r w:rsidRPr="00B4604A">
        <w:rPr>
          <w:rFonts w:ascii="Tahoma" w:hAnsi="Tahoma" w:cs="Tahoma"/>
          <w:color w:val="333333"/>
          <w:sz w:val="20"/>
          <w:szCs w:val="20"/>
        </w:rPr>
        <w:t>. During these measures the excessive use of force is claimed regularly by third-country nationals the HHC has spoken to after their push-back to Serbia.</w:t>
      </w:r>
    </w:p>
    <w:p w14:paraId="33B05F8B" w14:textId="29C89389" w:rsidR="002D1610" w:rsidRPr="00511EF0" w:rsidRDefault="000A0C99" w:rsidP="000146A7">
      <w:pPr>
        <w:pStyle w:val="FootnoteText"/>
        <w:spacing w:after="120"/>
        <w:jc w:val="both"/>
        <w:rPr>
          <w:rFonts w:ascii="Tahoma" w:hAnsi="Tahoma" w:cs="Tahoma"/>
          <w:lang w:eastAsia="hu-HU"/>
        </w:rPr>
      </w:pPr>
      <w:r>
        <w:rPr>
          <w:rFonts w:ascii="Tahoma" w:hAnsi="Tahoma" w:cs="Tahoma"/>
          <w:color w:val="333333"/>
        </w:rPr>
        <w:lastRenderedPageBreak/>
        <w:t xml:space="preserve">On 26 May 2020, the </w:t>
      </w:r>
      <w:r w:rsidR="002D1610" w:rsidRPr="00B4604A">
        <w:rPr>
          <w:rFonts w:ascii="Tahoma" w:hAnsi="Tahoma" w:cs="Tahoma"/>
          <w:color w:val="333333"/>
        </w:rPr>
        <w:t>Government Decree 233/2020 introduced a new system for seeking asylum in Hungary.  (</w:t>
      </w:r>
      <w:r w:rsidR="002D1610" w:rsidRPr="00B4604A">
        <w:rPr>
          <w:rFonts w:ascii="Tahoma" w:hAnsi="Tahoma" w:cs="Tahoma"/>
        </w:rPr>
        <w:t xml:space="preserve">Government Decree 233/2020. (V. 26.) on the rules of the asylum procedure during the state of danger declared in Hungarian: </w:t>
      </w:r>
      <w:hyperlink r:id="rId16" w:history="1">
        <w:r w:rsidR="002D1610" w:rsidRPr="00B4604A">
          <w:rPr>
            <w:rStyle w:val="Hyperlink"/>
            <w:rFonts w:ascii="Tahoma" w:hAnsi="Tahoma" w:cs="Tahoma"/>
          </w:rPr>
          <w:t>http://njt.hu/cgi_bin/njt_doc.cgi?docid=219700.383485</w:t>
        </w:r>
      </w:hyperlink>
      <w:r w:rsidR="002D1610" w:rsidRPr="00B4604A">
        <w:rPr>
          <w:rFonts w:ascii="Tahoma" w:hAnsi="Tahoma" w:cs="Tahoma"/>
        </w:rPr>
        <w:t xml:space="preserve">. An unofficial English translation: </w:t>
      </w:r>
      <w:hyperlink r:id="rId17" w:history="1">
        <w:r w:rsidR="002D1610" w:rsidRPr="00B4604A">
          <w:rPr>
            <w:rStyle w:val="Hyperlink"/>
            <w:rFonts w:ascii="Tahoma" w:hAnsi="Tahoma" w:cs="Tahoma"/>
          </w:rPr>
          <w:t>https://www.helsinki.hu/wp-content/uploads/Government-Decree-no.-233_2020-on-the-rules-of-the-asylum-procedure-during-the-state-of-danger.pdf</w:t>
        </w:r>
      </w:hyperlink>
      <w:r w:rsidR="002D1610" w:rsidRPr="00B4604A">
        <w:rPr>
          <w:rFonts w:ascii="Tahoma" w:hAnsi="Tahoma" w:cs="Tahoma"/>
          <w:color w:val="333333"/>
        </w:rPr>
        <w:t xml:space="preserve">) </w:t>
      </w:r>
      <w:r w:rsidR="002D1610" w:rsidRPr="00F70D44">
        <w:rPr>
          <w:rFonts w:ascii="Tahoma" w:hAnsi="Tahoma" w:cs="Tahoma"/>
          <w:lang w:eastAsia="hu-HU"/>
        </w:rPr>
        <w:t xml:space="preserve">According to the new system, those wishing to seek asylum in Hungary, except for a few exceptions noted below, must </w:t>
      </w:r>
      <w:r w:rsidR="002D1610">
        <w:rPr>
          <w:rFonts w:ascii="Tahoma" w:hAnsi="Tahoma" w:cs="Tahoma"/>
          <w:lang w:eastAsia="hu-HU"/>
        </w:rPr>
        <w:t>p</w:t>
      </w:r>
      <w:r w:rsidR="002D1610" w:rsidRPr="00511EF0">
        <w:rPr>
          <w:rFonts w:ascii="Tahoma" w:hAnsi="Tahoma" w:cs="Tahoma"/>
          <w:lang w:eastAsia="hu-HU"/>
        </w:rPr>
        <w:t>ersonally submit a “statement of intent for the purpose of lodging an asylum application” (hereafter: statement of intent) at the Embassy of Hungary in Belgrade or in Kiev. (</w:t>
      </w:r>
      <w:r w:rsidR="002D1610" w:rsidRPr="00CD24B5">
        <w:rPr>
          <w:rFonts w:ascii="Tahoma" w:hAnsi="Tahoma" w:cs="Tahoma"/>
          <w:lang w:eastAsia="hu-HU"/>
        </w:rPr>
        <w:t>Section 1 of Government Decree 292/2020 (VI. 17.)</w:t>
      </w:r>
    </w:p>
    <w:p w14:paraId="21323427" w14:textId="77777777" w:rsidR="002D1610" w:rsidRPr="00511EF0" w:rsidRDefault="002D1610" w:rsidP="002D1610">
      <w:pPr>
        <w:jc w:val="both"/>
        <w:rPr>
          <w:rFonts w:ascii="Tahoma" w:hAnsi="Tahoma" w:cs="Tahoma"/>
          <w:sz w:val="20"/>
          <w:szCs w:val="20"/>
          <w:lang w:val="en-GB" w:eastAsia="hu-HU"/>
        </w:rPr>
      </w:pPr>
      <w:r w:rsidRPr="00511EF0">
        <w:rPr>
          <w:rFonts w:ascii="Tahoma" w:hAnsi="Tahoma" w:cs="Tahoma"/>
          <w:sz w:val="20"/>
          <w:szCs w:val="20"/>
          <w:lang w:val="en-GB" w:eastAsia="hu-HU"/>
        </w:rPr>
        <w:t>Only people belonging to the following categories are not required to go through this process</w:t>
      </w:r>
      <w:r w:rsidRPr="00CD24B5">
        <w:rPr>
          <w:rFonts w:ascii="Tahoma" w:hAnsi="Tahoma" w:cs="Tahoma"/>
          <w:sz w:val="20"/>
          <w:szCs w:val="20"/>
          <w:lang w:val="en-GB" w:eastAsia="hu-HU"/>
        </w:rPr>
        <w:t xml:space="preserve"> (Section 5 (1) of Government Decree 233/2020. (V. 26.) and Section 271 (1) of the Transitional Act.)</w:t>
      </w:r>
      <w:r w:rsidRPr="00511EF0">
        <w:rPr>
          <w:rFonts w:ascii="Tahoma" w:hAnsi="Tahoma" w:cs="Tahoma"/>
          <w:sz w:val="20"/>
          <w:szCs w:val="20"/>
          <w:lang w:val="en-GB" w:eastAsia="hu-HU"/>
        </w:rPr>
        <w:t>:</w:t>
      </w:r>
    </w:p>
    <w:p w14:paraId="1E0774D1" w14:textId="77777777" w:rsidR="002D1610" w:rsidRPr="00511EF0" w:rsidRDefault="002D1610" w:rsidP="002D1610">
      <w:pPr>
        <w:pStyle w:val="ListParagraph"/>
        <w:numPr>
          <w:ilvl w:val="0"/>
          <w:numId w:val="14"/>
        </w:numPr>
        <w:spacing w:after="0" w:line="240" w:lineRule="auto"/>
        <w:jc w:val="both"/>
        <w:rPr>
          <w:rFonts w:ascii="Tahoma" w:hAnsi="Tahoma" w:cs="Tahoma"/>
          <w:sz w:val="20"/>
          <w:szCs w:val="20"/>
          <w:lang w:eastAsia="hu-HU"/>
        </w:rPr>
      </w:pPr>
      <w:r w:rsidRPr="00511EF0">
        <w:rPr>
          <w:rFonts w:ascii="Tahoma" w:hAnsi="Tahoma" w:cs="Tahoma"/>
          <w:sz w:val="20"/>
          <w:szCs w:val="20"/>
          <w:lang w:eastAsia="hu-HU"/>
        </w:rPr>
        <w:t>Those having subsidiary protection status and are staying in Hungary</w:t>
      </w:r>
    </w:p>
    <w:p w14:paraId="1F1935B1" w14:textId="0BA9D9AF" w:rsidR="002D1610" w:rsidRPr="00511EF0" w:rsidRDefault="002D1610" w:rsidP="002D1610">
      <w:pPr>
        <w:pStyle w:val="ListParagraph"/>
        <w:numPr>
          <w:ilvl w:val="0"/>
          <w:numId w:val="14"/>
        </w:numPr>
        <w:spacing w:after="0" w:line="240" w:lineRule="auto"/>
        <w:jc w:val="both"/>
        <w:rPr>
          <w:rFonts w:ascii="Tahoma" w:hAnsi="Tahoma" w:cs="Tahoma"/>
          <w:sz w:val="20"/>
          <w:szCs w:val="20"/>
          <w:lang w:eastAsia="hu-HU"/>
        </w:rPr>
      </w:pPr>
      <w:r w:rsidRPr="00511EF0">
        <w:rPr>
          <w:rFonts w:ascii="Tahoma" w:hAnsi="Tahoma" w:cs="Tahoma"/>
          <w:sz w:val="20"/>
          <w:szCs w:val="20"/>
          <w:lang w:eastAsia="hu-HU"/>
        </w:rPr>
        <w:t>Family members of refugees and those having subsidiary protection who are staying in Hungary</w:t>
      </w:r>
      <w:r w:rsidR="000A0C99">
        <w:rPr>
          <w:rFonts w:ascii="Tahoma" w:hAnsi="Tahoma" w:cs="Tahoma"/>
          <w:sz w:val="20"/>
          <w:szCs w:val="20"/>
          <w:lang w:eastAsia="hu-HU"/>
        </w:rPr>
        <w:t xml:space="preserve"> (note that definition of family members is quite narrow, adult children being excluded)</w:t>
      </w:r>
    </w:p>
    <w:p w14:paraId="252D90E2" w14:textId="77777777" w:rsidR="002D1610" w:rsidRPr="00511EF0" w:rsidRDefault="002D1610" w:rsidP="002D1610">
      <w:pPr>
        <w:pStyle w:val="ListParagraph"/>
        <w:numPr>
          <w:ilvl w:val="0"/>
          <w:numId w:val="14"/>
        </w:numPr>
        <w:spacing w:after="120" w:line="240" w:lineRule="auto"/>
        <w:ind w:left="714" w:hanging="357"/>
        <w:jc w:val="both"/>
        <w:rPr>
          <w:rFonts w:ascii="Tahoma" w:hAnsi="Tahoma" w:cs="Tahoma"/>
          <w:sz w:val="20"/>
          <w:szCs w:val="20"/>
          <w:lang w:eastAsia="hu-HU"/>
        </w:rPr>
      </w:pPr>
      <w:r w:rsidRPr="00511EF0">
        <w:rPr>
          <w:rFonts w:ascii="Tahoma" w:hAnsi="Tahoma" w:cs="Tahoma"/>
          <w:sz w:val="20"/>
          <w:szCs w:val="20"/>
          <w:lang w:eastAsia="hu-HU"/>
        </w:rPr>
        <w:t xml:space="preserve">Those subject to forced measures, measures or punishment affecting personal liberty, except if they have crossed Hungary in an illegal manner. </w:t>
      </w:r>
    </w:p>
    <w:p w14:paraId="549AB1B5" w14:textId="25BE1C70" w:rsidR="0049032B" w:rsidRPr="0049032B" w:rsidRDefault="002D1610" w:rsidP="000146A7">
      <w:pPr>
        <w:pStyle w:val="FootnoteText"/>
        <w:spacing w:after="120"/>
        <w:jc w:val="both"/>
        <w:rPr>
          <w:rFonts w:ascii="Tahoma" w:hAnsi="Tahoma" w:cs="Tahoma"/>
          <w:lang w:eastAsia="hu-HU"/>
        </w:rPr>
      </w:pPr>
      <w:r w:rsidRPr="00511EF0">
        <w:rPr>
          <w:rFonts w:ascii="Tahoma" w:hAnsi="Tahoma" w:cs="Tahoma"/>
          <w:lang w:eastAsia="hu-HU"/>
        </w:rPr>
        <w:t>Those who neither fall under the exempted categories nor are granted the special one-time entry permit at one of the embassies cannot request asylum in Hungary</w:t>
      </w:r>
      <w:r>
        <w:rPr>
          <w:rFonts w:ascii="Tahoma" w:hAnsi="Tahoma" w:cs="Tahoma"/>
          <w:lang w:eastAsia="hu-HU"/>
        </w:rPr>
        <w:t>.</w:t>
      </w:r>
      <w:r w:rsidR="0049032B">
        <w:rPr>
          <w:rFonts w:ascii="Tahoma" w:hAnsi="Tahoma" w:cs="Tahoma"/>
          <w:lang w:eastAsia="hu-HU"/>
        </w:rPr>
        <w:t xml:space="preserve"> The rejection is communicated to them through e-mail, containing no reasoning.</w:t>
      </w:r>
      <w:r w:rsidR="0049032B" w:rsidRPr="0049032B">
        <w:rPr>
          <w:rFonts w:ascii="Tahoma" w:hAnsi="Tahoma" w:cs="Tahoma"/>
          <w:lang w:eastAsia="hu-HU"/>
        </w:rPr>
        <w:t xml:space="preserve"> There were several domestic court judgments founding that the lack of the most basic procedural guarantees, such as the disclosure of the reasoning behind the rejection decision, constitutes such a serious violation of procedural requirements that the asylum authority must conduct a new procedure at the end of which it must provide detailed justification of its decision. The asylum authority to date refuses to implement these judgments</w:t>
      </w:r>
      <w:r w:rsidR="0049032B">
        <w:rPr>
          <w:rFonts w:ascii="Tahoma" w:hAnsi="Tahoma" w:cs="Tahoma"/>
          <w:lang w:eastAsia="hu-HU"/>
        </w:rPr>
        <w:t xml:space="preserve"> (</w:t>
      </w:r>
      <w:r w:rsidR="0049032B" w:rsidRPr="0049032B">
        <w:rPr>
          <w:rFonts w:ascii="Tahoma" w:hAnsi="Tahoma" w:cs="Tahoma"/>
          <w:lang w:val="en-US" w:eastAsia="hu-HU"/>
        </w:rPr>
        <w:t xml:space="preserve">HHC, No access to asylum for 18 months, Hungary’s dysfunctional embassy system in theory and practice, November 2021, </w:t>
      </w:r>
      <w:hyperlink r:id="rId18" w:history="1">
        <w:r w:rsidR="0049032B" w:rsidRPr="0049032B">
          <w:rPr>
            <w:rStyle w:val="Hyperlink"/>
            <w:rFonts w:ascii="Tahoma" w:hAnsi="Tahoma" w:cs="Tahoma"/>
            <w:lang w:val="en-US" w:eastAsia="hu-HU"/>
          </w:rPr>
          <w:t>https://bit.ly/3nB6tTG</w:t>
        </w:r>
      </w:hyperlink>
      <w:r w:rsidR="0049032B">
        <w:rPr>
          <w:rFonts w:ascii="Tahoma" w:hAnsi="Tahoma" w:cs="Tahoma"/>
          <w:lang w:val="en-US" w:eastAsia="hu-HU"/>
        </w:rPr>
        <w:t>).</w:t>
      </w:r>
    </w:p>
    <w:p w14:paraId="6AF1854D" w14:textId="6EFEF5EF" w:rsidR="002D1610" w:rsidRPr="000146A7" w:rsidRDefault="00D5542F" w:rsidP="000146A7">
      <w:pPr>
        <w:pStyle w:val="FootnoteText"/>
        <w:spacing w:after="120"/>
        <w:jc w:val="both"/>
        <w:rPr>
          <w:rFonts w:ascii="Tahoma" w:hAnsi="Tahoma" w:cs="Tahoma"/>
          <w:lang w:eastAsia="hu-HU"/>
        </w:rPr>
      </w:pPr>
      <w:r>
        <w:rPr>
          <w:rFonts w:ascii="Tahoma" w:hAnsi="Tahoma" w:cs="Tahoma"/>
          <w:color w:val="333333"/>
        </w:rPr>
        <w:t>In</w:t>
      </w:r>
      <w:r w:rsidR="002D1610" w:rsidRPr="00511EF0">
        <w:rPr>
          <w:rFonts w:ascii="Tahoma" w:hAnsi="Tahoma" w:cs="Tahoma"/>
          <w:color w:val="333333"/>
        </w:rPr>
        <w:t xml:space="preserve"> 202</w:t>
      </w:r>
      <w:r>
        <w:rPr>
          <w:rFonts w:ascii="Tahoma" w:hAnsi="Tahoma" w:cs="Tahoma"/>
          <w:color w:val="333333"/>
        </w:rPr>
        <w:t>1</w:t>
      </w:r>
      <w:r w:rsidR="002D1610" w:rsidRPr="00511EF0">
        <w:rPr>
          <w:rFonts w:ascii="Tahoma" w:hAnsi="Tahoma" w:cs="Tahoma"/>
          <w:color w:val="333333"/>
        </w:rPr>
        <w:t xml:space="preserve">, according to the information provided by the asylum authority to the HHC in a freedom of information request, </w:t>
      </w:r>
      <w:r>
        <w:rPr>
          <w:rFonts w:ascii="Tahoma" w:hAnsi="Tahoma" w:cs="Tahoma"/>
          <w:color w:val="333333"/>
        </w:rPr>
        <w:t>55</w:t>
      </w:r>
      <w:r w:rsidR="002D1610" w:rsidRPr="00511EF0">
        <w:rPr>
          <w:rFonts w:ascii="Tahoma" w:hAnsi="Tahoma" w:cs="Tahoma"/>
          <w:color w:val="333333"/>
        </w:rPr>
        <w:t xml:space="preserve"> statements of intent were submitted at the Belgrade Embassy and </w:t>
      </w:r>
      <w:r>
        <w:rPr>
          <w:rFonts w:ascii="Tahoma" w:hAnsi="Tahoma" w:cs="Tahoma"/>
          <w:color w:val="333333"/>
        </w:rPr>
        <w:t>8</w:t>
      </w:r>
      <w:r w:rsidR="002D1610" w:rsidRPr="00511EF0">
        <w:rPr>
          <w:rFonts w:ascii="Tahoma" w:hAnsi="Tahoma" w:cs="Tahoma"/>
          <w:color w:val="333333"/>
        </w:rPr>
        <w:t xml:space="preserve"> applicants received the authorization to travel to Hungary and lodge an asylum application. These severe limitations to access the asylum procedure resulted in an all-time low number of asylum application submitted in 202</w:t>
      </w:r>
      <w:r>
        <w:rPr>
          <w:rFonts w:ascii="Tahoma" w:hAnsi="Tahoma" w:cs="Tahoma"/>
          <w:color w:val="333333"/>
        </w:rPr>
        <w:t>1</w:t>
      </w:r>
      <w:r w:rsidR="002D1610" w:rsidRPr="00511EF0">
        <w:rPr>
          <w:rFonts w:ascii="Tahoma" w:hAnsi="Tahoma" w:cs="Tahoma"/>
          <w:color w:val="333333"/>
        </w:rPr>
        <w:t xml:space="preserve">, with the overall number being </w:t>
      </w:r>
      <w:r>
        <w:rPr>
          <w:rFonts w:ascii="Tahoma" w:hAnsi="Tahoma" w:cs="Tahoma"/>
          <w:color w:val="333333"/>
        </w:rPr>
        <w:t>38</w:t>
      </w:r>
      <w:r w:rsidR="002D1610" w:rsidRPr="00511EF0">
        <w:rPr>
          <w:rFonts w:ascii="Tahoma" w:hAnsi="Tahoma" w:cs="Tahoma"/>
          <w:color w:val="333333"/>
        </w:rPr>
        <w:t xml:space="preserve"> throughout the whole year.</w:t>
      </w:r>
    </w:p>
    <w:p w14:paraId="551F900E" w14:textId="7FFAED6F" w:rsidR="007D18F2" w:rsidRDefault="0049032B" w:rsidP="000146A7">
      <w:pPr>
        <w:pStyle w:val="FootnoteText"/>
        <w:spacing w:after="120"/>
        <w:jc w:val="both"/>
        <w:rPr>
          <w:rFonts w:ascii="Tahoma" w:hAnsi="Tahoma" w:cs="Tahoma"/>
          <w:color w:val="333333"/>
        </w:rPr>
      </w:pPr>
      <w:r w:rsidRPr="00031D76">
        <w:rPr>
          <w:rFonts w:ascii="Tahoma" w:hAnsi="Tahoma" w:cs="Tahoma"/>
          <w:color w:val="333333"/>
        </w:rPr>
        <w:t>Those (including legally staying) who nevertheless tried to apply for asylum at the NDGAP in Hungary were issued a refusal decision, stating that they applied for something that does not exist. In case of an Afghan applicant whose residence permit expired, the refusal decision followed by a push back to Serbia, a country where he has never been before (</w:t>
      </w:r>
      <w:hyperlink r:id="rId19" w:history="1">
        <w:r w:rsidRPr="00AE7D73">
          <w:rPr>
            <w:rStyle w:val="Hyperlink"/>
            <w:rFonts w:ascii="Tahoma" w:hAnsi="Tahoma" w:cs="Tahoma"/>
            <w:lang w:val="en-US" w:eastAsia="hu-HU"/>
          </w:rPr>
          <w:t>https://bit.ly/3FNx5Hw</w:t>
        </w:r>
      </w:hyperlink>
      <w:r w:rsidRPr="00031D76">
        <w:rPr>
          <w:rFonts w:ascii="Tahoma" w:hAnsi="Tahoma" w:cs="Tahoma"/>
          <w:color w:val="333333"/>
        </w:rPr>
        <w:t>).</w:t>
      </w:r>
      <w:bookmarkEnd w:id="0"/>
    </w:p>
    <w:p w14:paraId="36E651C3"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Access to information and legal assistance (including counselling and representation)</w:t>
      </w:r>
    </w:p>
    <w:p w14:paraId="3CDB762A" w14:textId="13587604" w:rsidR="007D18F2" w:rsidRDefault="007D18F2" w:rsidP="007D18F2">
      <w:pPr>
        <w:jc w:val="both"/>
      </w:pPr>
    </w:p>
    <w:p w14:paraId="497A15C0" w14:textId="424A1D5C" w:rsidR="00CD24B5" w:rsidRPr="000E0412" w:rsidRDefault="00CD24B5" w:rsidP="000146A7">
      <w:pPr>
        <w:autoSpaceDE w:val="0"/>
        <w:autoSpaceDN w:val="0"/>
        <w:adjustRightInd w:val="0"/>
        <w:spacing w:after="120"/>
        <w:jc w:val="both"/>
        <w:rPr>
          <w:rFonts w:ascii="Tahoma" w:hAnsi="Tahoma" w:cs="Tahoma"/>
          <w:color w:val="333333"/>
          <w:sz w:val="20"/>
          <w:szCs w:val="20"/>
        </w:rPr>
      </w:pPr>
      <w:r w:rsidRPr="000E0412">
        <w:rPr>
          <w:rFonts w:ascii="Tahoma" w:hAnsi="Tahoma" w:cs="Tahoma"/>
          <w:color w:val="333333"/>
          <w:sz w:val="20"/>
          <w:szCs w:val="20"/>
        </w:rPr>
        <w:t xml:space="preserve">Information to potential asylum-seekers is practically non-existent. This is partly due to the amendments to the criminal code that entered into force on 1 July 2018, which, among others, specifically prohibits the preparation and distribution of information materials that would allow a person to initiate an asylum procedure who, as a result of the procedure, is not found to be in need of international protection (section 353/A. 1 and 5b of the Criminal Code) (see the English translation of the relevant section: </w:t>
      </w:r>
      <w:hyperlink r:id="rId20" w:history="1">
        <w:r w:rsidRPr="000E0412">
          <w:rPr>
            <w:rStyle w:val="Hyperlink"/>
            <w:rFonts w:ascii="Tahoma" w:hAnsi="Tahoma" w:cs="Tahoma"/>
            <w:sz w:val="20"/>
            <w:szCs w:val="20"/>
          </w:rPr>
          <w:t>https://www.helsinki.hu/wp-content/uploads/T333-ENG.pdf</w:t>
        </w:r>
      </w:hyperlink>
      <w:r w:rsidRPr="000E0412">
        <w:rPr>
          <w:rFonts w:ascii="Tahoma" w:hAnsi="Tahoma" w:cs="Tahoma"/>
          <w:color w:val="333333"/>
          <w:sz w:val="20"/>
          <w:szCs w:val="20"/>
        </w:rPr>
        <w:t xml:space="preserve">). </w:t>
      </w:r>
      <w:r w:rsidR="000E0412" w:rsidRPr="000E0412">
        <w:rPr>
          <w:rFonts w:ascii="Tahoma" w:hAnsi="Tahoma" w:cs="Tahoma"/>
          <w:color w:val="333333"/>
          <w:sz w:val="20"/>
          <w:szCs w:val="20"/>
        </w:rPr>
        <w:t xml:space="preserve">On 16 November 2021, the Court of Justice of the EU (CJEU) found that this </w:t>
      </w:r>
      <w:r w:rsidR="000E0412" w:rsidRPr="000E0412">
        <w:rPr>
          <w:rFonts w:ascii="Tahoma" w:hAnsi="Tahoma" w:cs="Tahoma"/>
          <w:bCs/>
          <w:color w:val="333333"/>
          <w:sz w:val="20"/>
          <w:szCs w:val="20"/>
        </w:rPr>
        <w:t>2018 legislation breaches EU law. The CJEU made it clear: threatening people with imprisonment who assist asylum-seekers to claim asylum violates EU norms.</w:t>
      </w:r>
      <w:r w:rsidR="000E0412" w:rsidRPr="000E0412">
        <w:rPr>
          <w:rStyle w:val="Strong"/>
          <w:color w:val="031B44"/>
          <w:sz w:val="20"/>
          <w:szCs w:val="20"/>
          <w:shd w:val="clear" w:color="auto" w:fill="FAFAFA"/>
        </w:rPr>
        <w:t> </w:t>
      </w:r>
      <w:r w:rsidR="000E0412" w:rsidRPr="000E0412">
        <w:rPr>
          <w:rFonts w:ascii="Tahoma" w:hAnsi="Tahoma" w:cs="Tahoma"/>
          <w:color w:val="333333"/>
          <w:sz w:val="20"/>
          <w:szCs w:val="20"/>
        </w:rPr>
        <w:t xml:space="preserve"> (</w:t>
      </w:r>
      <w:hyperlink r:id="rId21" w:history="1">
        <w:r w:rsidR="000E0412" w:rsidRPr="000E0412">
          <w:rPr>
            <w:rStyle w:val="Hyperlink"/>
            <w:rFonts w:ascii="Tahoma" w:hAnsi="Tahoma" w:cs="Tahoma"/>
            <w:sz w:val="20"/>
            <w:szCs w:val="20"/>
          </w:rPr>
          <w:t>https://curia.europa.eu/jcms/upload/docs/application/pdf/2021-11/cp210203en.pdf</w:t>
        </w:r>
      </w:hyperlink>
      <w:r w:rsidR="000E0412" w:rsidRPr="000E0412">
        <w:rPr>
          <w:rFonts w:ascii="Tahoma" w:hAnsi="Tahoma" w:cs="Tahoma"/>
          <w:color w:val="333333"/>
          <w:sz w:val="20"/>
          <w:szCs w:val="20"/>
        </w:rPr>
        <w:t xml:space="preserve"> ) Despite this ruling, the Hungarian legislation still has not been revoked.</w:t>
      </w:r>
    </w:p>
    <w:p w14:paraId="23C1D7D5" w14:textId="77777777" w:rsidR="00CD24B5" w:rsidRPr="00C65D41" w:rsidRDefault="00CD24B5" w:rsidP="000146A7">
      <w:pPr>
        <w:autoSpaceDE w:val="0"/>
        <w:autoSpaceDN w:val="0"/>
        <w:adjustRightInd w:val="0"/>
        <w:spacing w:after="120"/>
        <w:jc w:val="both"/>
        <w:rPr>
          <w:rFonts w:ascii="Tahoma" w:hAnsi="Tahoma" w:cs="Tahoma"/>
          <w:color w:val="333333"/>
          <w:sz w:val="20"/>
          <w:szCs w:val="20"/>
        </w:rPr>
      </w:pPr>
      <w:r w:rsidRPr="00C65D41">
        <w:rPr>
          <w:rFonts w:ascii="Tahoma" w:hAnsi="Tahoma" w:cs="Tahoma"/>
          <w:color w:val="333333"/>
          <w:sz w:val="20"/>
          <w:szCs w:val="20"/>
        </w:rPr>
        <w:t xml:space="preserve">HHC’s clients regularly complain about the lack of accessible information on the asylum procedure in general and on their individual </w:t>
      </w:r>
      <w:proofErr w:type="gramStart"/>
      <w:r w:rsidRPr="00C65D41">
        <w:rPr>
          <w:rFonts w:ascii="Tahoma" w:hAnsi="Tahoma" w:cs="Tahoma"/>
          <w:color w:val="333333"/>
          <w:sz w:val="20"/>
          <w:szCs w:val="20"/>
        </w:rPr>
        <w:t>case in particular</w:t>
      </w:r>
      <w:proofErr w:type="gramEnd"/>
      <w:r w:rsidRPr="00C65D41">
        <w:rPr>
          <w:rFonts w:ascii="Tahoma" w:hAnsi="Tahoma" w:cs="Tahoma"/>
          <w:color w:val="333333"/>
          <w:sz w:val="20"/>
          <w:szCs w:val="20"/>
        </w:rPr>
        <w:t xml:space="preserve">. The lack of effectiveness of the authority’s information </w:t>
      </w:r>
      <w:r w:rsidRPr="00C65D41">
        <w:rPr>
          <w:rFonts w:ascii="Tahoma" w:hAnsi="Tahoma" w:cs="Tahoma"/>
          <w:color w:val="333333"/>
          <w:sz w:val="20"/>
          <w:szCs w:val="20"/>
        </w:rPr>
        <w:lastRenderedPageBreak/>
        <w:t>provision is not a new problem, but prior to June 2017, the HHC had access to facilities where asylum seekers were placed to conduct human rights monitoring and to provide general legal counselling and information on the asylum procedure. The HHC is no longer able to conduct such activities (https://www.helsinki.hu/en/authorities-terminated-cooperation-agreements-with-the-hhc/) and no other civil society organization was allowed to provide such information, while the authority did not manage to improve the accessibility and/or quality of its own information provision.</w:t>
      </w:r>
    </w:p>
    <w:p w14:paraId="34087E1C" w14:textId="0FB7CE6A" w:rsidR="00CD24B5" w:rsidRPr="000146A7" w:rsidRDefault="00CD24B5" w:rsidP="000146A7">
      <w:pPr>
        <w:autoSpaceDE w:val="0"/>
        <w:autoSpaceDN w:val="0"/>
        <w:adjustRightInd w:val="0"/>
        <w:spacing w:after="120"/>
        <w:jc w:val="both"/>
        <w:rPr>
          <w:rFonts w:ascii="Tahoma" w:hAnsi="Tahoma" w:cs="Tahoma"/>
          <w:color w:val="333333"/>
          <w:sz w:val="20"/>
          <w:szCs w:val="20"/>
        </w:rPr>
      </w:pPr>
      <w:r w:rsidRPr="00C65D41">
        <w:rPr>
          <w:rFonts w:ascii="Tahoma" w:hAnsi="Tahoma" w:cs="Tahoma"/>
          <w:color w:val="333333"/>
          <w:sz w:val="20"/>
          <w:szCs w:val="20"/>
        </w:rPr>
        <w:t>The lack of available and accessible information on the asylum procedure has become an even more serious obstacle since the introduction of the new asylum system, whereby a statement of intent needs to be submitted either at the Belgrade o</w:t>
      </w:r>
      <w:r w:rsidR="00122B14">
        <w:rPr>
          <w:rFonts w:ascii="Tahoma" w:hAnsi="Tahoma" w:cs="Tahoma"/>
          <w:color w:val="333333"/>
          <w:sz w:val="20"/>
          <w:szCs w:val="20"/>
        </w:rPr>
        <w:t>r</w:t>
      </w:r>
      <w:r w:rsidRPr="00C65D41">
        <w:rPr>
          <w:rFonts w:ascii="Tahoma" w:hAnsi="Tahoma" w:cs="Tahoma"/>
          <w:color w:val="333333"/>
          <w:sz w:val="20"/>
          <w:szCs w:val="20"/>
        </w:rPr>
        <w:t xml:space="preserve"> the Kiev Embassy of Hungary (see question 1). Information on the procedure on the respective embassy websites is hard to find and is only available in English and Hungarian. Applicants first need to email the embassy to get an appointment </w:t>
      </w:r>
      <w:proofErr w:type="gramStart"/>
      <w:r w:rsidRPr="00C65D41">
        <w:rPr>
          <w:rFonts w:ascii="Tahoma" w:hAnsi="Tahoma" w:cs="Tahoma"/>
          <w:color w:val="333333"/>
          <w:sz w:val="20"/>
          <w:szCs w:val="20"/>
        </w:rPr>
        <w:t>in order to</w:t>
      </w:r>
      <w:proofErr w:type="gramEnd"/>
      <w:r w:rsidRPr="00C65D41">
        <w:rPr>
          <w:rFonts w:ascii="Tahoma" w:hAnsi="Tahoma" w:cs="Tahoma"/>
          <w:color w:val="333333"/>
          <w:sz w:val="20"/>
          <w:szCs w:val="20"/>
        </w:rPr>
        <w:t xml:space="preserve"> be able to submit their statement of intent. </w:t>
      </w:r>
      <w:r w:rsidR="00122B14">
        <w:rPr>
          <w:rFonts w:ascii="Tahoma" w:hAnsi="Tahoma" w:cs="Tahoma"/>
          <w:color w:val="333333"/>
          <w:sz w:val="20"/>
          <w:szCs w:val="20"/>
        </w:rPr>
        <w:t>Further o</w:t>
      </w:r>
      <w:r w:rsidR="00031D76">
        <w:rPr>
          <w:rFonts w:ascii="Tahoma" w:hAnsi="Tahoma" w:cs="Tahoma"/>
          <w:color w:val="333333"/>
          <w:sz w:val="20"/>
          <w:szCs w:val="20"/>
        </w:rPr>
        <w:t>n</w:t>
      </w:r>
      <w:r w:rsidR="00122B14">
        <w:rPr>
          <w:rFonts w:ascii="Tahoma" w:hAnsi="Tahoma" w:cs="Tahoma"/>
          <w:color w:val="333333"/>
          <w:sz w:val="20"/>
          <w:szCs w:val="20"/>
        </w:rPr>
        <w:t xml:space="preserve">, despite several court judgments confirming the right to judicial remedy against the rejection of the intent, this information is not shared with the rejected applicants. </w:t>
      </w:r>
      <w:r w:rsidRPr="00C65D41">
        <w:rPr>
          <w:rFonts w:ascii="Tahoma" w:hAnsi="Tahoma" w:cs="Tahoma"/>
          <w:color w:val="333333"/>
          <w:sz w:val="20"/>
          <w:szCs w:val="20"/>
        </w:rPr>
        <w:t>The process lacks transparency and consideration for the situation of migrants, who may not necessarily understand English and could have difficulty with internet access. Filling out the statement of intent questionnaire without assistance can also be difficult due to the absence of interpretation and easily understandable explanation.</w:t>
      </w:r>
    </w:p>
    <w:p w14:paraId="43B43CD6" w14:textId="77777777" w:rsidR="005C75A1" w:rsidRDefault="005C75A1" w:rsidP="007D18F2">
      <w:pPr>
        <w:jc w:val="both"/>
      </w:pPr>
    </w:p>
    <w:p w14:paraId="72DBB5E3"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Provision of interpretation services (</w:t>
      </w:r>
      <w:proofErr w:type="gramStart"/>
      <w:r w:rsidRPr="00BE6ED0">
        <w:rPr>
          <w:rFonts w:eastAsia="Arial" w:cstheme="minorHAnsi"/>
          <w:b/>
          <w:color w:val="333399"/>
          <w:sz w:val="24"/>
          <w:szCs w:val="24"/>
          <w:lang w:val="en-US"/>
        </w:rPr>
        <w:t>e.g.</w:t>
      </w:r>
      <w:proofErr w:type="gramEnd"/>
      <w:r w:rsidRPr="00BE6ED0">
        <w:rPr>
          <w:rFonts w:eastAsia="Arial" w:cstheme="minorHAnsi"/>
          <w:b/>
          <w:color w:val="333399"/>
          <w:sz w:val="24"/>
          <w:szCs w:val="24"/>
          <w:lang w:val="en-US"/>
        </w:rPr>
        <w:t xml:space="preserve"> introduction of innovative methods for interpretation, increase/decrease in the number of languages available, change in qualifications required for interpreters)</w:t>
      </w:r>
    </w:p>
    <w:p w14:paraId="71DDBFF8" w14:textId="77777777" w:rsidR="007D18F2" w:rsidRDefault="007D18F2" w:rsidP="007D18F2">
      <w:pPr>
        <w:jc w:val="both"/>
      </w:pPr>
    </w:p>
    <w:p w14:paraId="3D74B567" w14:textId="571DBDE7" w:rsidR="00BC3519" w:rsidRPr="00BC3519" w:rsidRDefault="00BC3519" w:rsidP="000146A7">
      <w:pPr>
        <w:spacing w:after="120" w:line="276" w:lineRule="auto"/>
        <w:jc w:val="both"/>
        <w:rPr>
          <w:rFonts w:ascii="Tahoma" w:hAnsi="Tahoma" w:cs="Tahoma"/>
          <w:color w:val="333333"/>
          <w:sz w:val="20"/>
          <w:szCs w:val="20"/>
        </w:rPr>
      </w:pPr>
      <w:r>
        <w:rPr>
          <w:rFonts w:ascii="Tahoma" w:hAnsi="Tahoma" w:cs="Tahoma"/>
          <w:color w:val="333333"/>
          <w:sz w:val="20"/>
          <w:szCs w:val="20"/>
        </w:rPr>
        <w:t>In</w:t>
      </w:r>
      <w:r w:rsidRPr="00BC3519">
        <w:rPr>
          <w:rFonts w:ascii="Tahoma" w:hAnsi="Tahoma" w:cs="Tahoma"/>
          <w:color w:val="333333"/>
          <w:sz w:val="20"/>
          <w:szCs w:val="20"/>
        </w:rPr>
        <w:t xml:space="preserve"> 2021, the HHC lawyers reported that the main problem was the interpretation through a videoconference. The connection was often very poor, sometimes breaking down completely, to the point that the decision had to be communicated to the applicant through a phone call. The sound over the videoconference was of very poor quality, almost not audible, with all the parties in need of speaking loudly </w:t>
      </w:r>
      <w:proofErr w:type="gramStart"/>
      <w:r w:rsidRPr="00BC3519">
        <w:rPr>
          <w:rFonts w:ascii="Tahoma" w:hAnsi="Tahoma" w:cs="Tahoma"/>
          <w:color w:val="333333"/>
          <w:sz w:val="20"/>
          <w:szCs w:val="20"/>
        </w:rPr>
        <w:t>in order to</w:t>
      </w:r>
      <w:proofErr w:type="gramEnd"/>
      <w:r w:rsidRPr="00BC3519">
        <w:rPr>
          <w:rFonts w:ascii="Tahoma" w:hAnsi="Tahoma" w:cs="Tahoma"/>
          <w:color w:val="333333"/>
          <w:sz w:val="20"/>
          <w:szCs w:val="20"/>
        </w:rPr>
        <w:t xml:space="preserve"> be heard. An additional difficulty reported by various applicants was that the use of videoconferencing made it more difficult for them to share their reasons for fleeing their countries, given that the interview touches upon very personal issues.</w:t>
      </w:r>
    </w:p>
    <w:p w14:paraId="75A0D2FE"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Dublin procedures (including the </w:t>
      </w:r>
      <w:proofErr w:type="spellStart"/>
      <w:r w:rsidRPr="00BE6ED0">
        <w:rPr>
          <w:rFonts w:eastAsia="Arial" w:cstheme="minorHAnsi"/>
          <w:b/>
          <w:color w:val="333399"/>
          <w:sz w:val="24"/>
          <w:szCs w:val="24"/>
          <w:lang w:val="en-US"/>
        </w:rPr>
        <w:t>organisational</w:t>
      </w:r>
      <w:proofErr w:type="spellEnd"/>
      <w:r w:rsidRPr="00BE6ED0">
        <w:rPr>
          <w:rFonts w:eastAsia="Arial" w:cstheme="minorHAnsi"/>
          <w:b/>
          <w:color w:val="333399"/>
          <w:sz w:val="24"/>
          <w:szCs w:val="24"/>
          <w:lang w:val="en-US"/>
        </w:rPr>
        <w:t xml:space="preserve"> framework, practical developments, suspension of transfers to selected countries, detention in the framework of Dublin procedures)</w:t>
      </w:r>
    </w:p>
    <w:p w14:paraId="5474D66A" w14:textId="77777777" w:rsidR="007D18F2" w:rsidRDefault="007D18F2" w:rsidP="007D18F2">
      <w:pPr>
        <w:jc w:val="both"/>
      </w:pPr>
    </w:p>
    <w:p w14:paraId="1E5FF8AC" w14:textId="37EB04E3" w:rsidR="00FE42D3" w:rsidRDefault="00BC1CB6" w:rsidP="000146A7">
      <w:pPr>
        <w:spacing w:after="120" w:line="276" w:lineRule="auto"/>
        <w:jc w:val="both"/>
        <w:rPr>
          <w:rFonts w:ascii="Tahoma" w:hAnsi="Tahoma" w:cs="Tahoma"/>
          <w:sz w:val="20"/>
          <w:szCs w:val="20"/>
          <w:lang w:val="en-GB"/>
        </w:rPr>
      </w:pPr>
      <w:r w:rsidRPr="00C96F55">
        <w:rPr>
          <w:rFonts w:ascii="Tahoma" w:hAnsi="Tahoma" w:cs="Tahoma"/>
          <w:sz w:val="20"/>
          <w:szCs w:val="20"/>
          <w:lang w:val="en-GB"/>
        </w:rPr>
        <w:t>Since UNHCR’s call to suspend all Dublin transfers to Hungary in April 2017 (</w:t>
      </w:r>
      <w:hyperlink r:id="rId22" w:history="1">
        <w:r w:rsidRPr="00C96F55">
          <w:rPr>
            <w:rFonts w:ascii="Tahoma" w:hAnsi="Tahoma" w:cs="Tahoma"/>
            <w:sz w:val="20"/>
            <w:szCs w:val="20"/>
            <w:lang w:val="en-GB"/>
          </w:rPr>
          <w:t>https://www.unhcr.org/news /press/2017/4/58eb7e454/unhcr-urges-suspension-transfers-asylum-seekers-hungary-under-dublin.html</w:t>
        </w:r>
      </w:hyperlink>
      <w:r w:rsidRPr="00C96F55">
        <w:rPr>
          <w:rFonts w:ascii="Tahoma" w:hAnsi="Tahoma" w:cs="Tahoma"/>
          <w:sz w:val="20"/>
          <w:szCs w:val="20"/>
          <w:lang w:val="en-GB"/>
        </w:rPr>
        <w:t xml:space="preserve">), there were only </w:t>
      </w:r>
      <w:r>
        <w:rPr>
          <w:rFonts w:ascii="Tahoma" w:hAnsi="Tahoma" w:cs="Tahoma"/>
          <w:sz w:val="20"/>
          <w:szCs w:val="20"/>
          <w:lang w:val="en-GB"/>
        </w:rPr>
        <w:t>8</w:t>
      </w:r>
      <w:r w:rsidRPr="00C96F55">
        <w:rPr>
          <w:rFonts w:ascii="Tahoma" w:hAnsi="Tahoma" w:cs="Tahoma"/>
          <w:sz w:val="20"/>
          <w:szCs w:val="20"/>
          <w:lang w:val="en-GB"/>
        </w:rPr>
        <w:t xml:space="preserve"> returns. All asylum seekers, including asylum seekers under the Dublin procedure, except minors below 14 years of age were held in transit zones until 21 May 2020, for the whole duration of the asylum procedure. </w:t>
      </w:r>
      <w:r>
        <w:rPr>
          <w:rFonts w:ascii="Tahoma" w:hAnsi="Tahoma" w:cs="Tahoma"/>
          <w:sz w:val="20"/>
          <w:szCs w:val="20"/>
          <w:lang w:val="en-GB"/>
        </w:rPr>
        <w:t xml:space="preserve">In 2021, </w:t>
      </w:r>
      <w:r w:rsidRPr="00C96F55">
        <w:rPr>
          <w:rFonts w:ascii="Tahoma" w:hAnsi="Tahoma" w:cs="Tahoma"/>
          <w:sz w:val="20"/>
          <w:szCs w:val="20"/>
          <w:lang w:val="en-GB"/>
        </w:rPr>
        <w:t>only one person was transferred to Hun</w:t>
      </w:r>
      <w:r>
        <w:rPr>
          <w:rFonts w:ascii="Tahoma" w:hAnsi="Tahoma" w:cs="Tahoma"/>
          <w:sz w:val="20"/>
          <w:szCs w:val="20"/>
          <w:lang w:val="en-GB"/>
        </w:rPr>
        <w:t xml:space="preserve">gary </w:t>
      </w:r>
      <w:r w:rsidR="00FE42D3">
        <w:rPr>
          <w:rFonts w:ascii="Tahoma" w:hAnsi="Tahoma" w:cs="Tahoma"/>
          <w:sz w:val="20"/>
          <w:szCs w:val="20"/>
          <w:lang w:val="en-GB"/>
        </w:rPr>
        <w:t xml:space="preserve">from Germany </w:t>
      </w:r>
      <w:r>
        <w:rPr>
          <w:rFonts w:ascii="Tahoma" w:hAnsi="Tahoma" w:cs="Tahoma"/>
          <w:sz w:val="20"/>
          <w:szCs w:val="20"/>
          <w:lang w:val="en-GB"/>
        </w:rPr>
        <w:t xml:space="preserve">under the Dublin </w:t>
      </w:r>
      <w:proofErr w:type="gramStart"/>
      <w:r>
        <w:rPr>
          <w:rFonts w:ascii="Tahoma" w:hAnsi="Tahoma" w:cs="Tahoma"/>
          <w:sz w:val="20"/>
          <w:szCs w:val="20"/>
          <w:lang w:val="en-GB"/>
        </w:rPr>
        <w:t>procedure</w:t>
      </w:r>
      <w:proofErr w:type="gramEnd"/>
      <w:r>
        <w:rPr>
          <w:rFonts w:ascii="Tahoma" w:hAnsi="Tahoma" w:cs="Tahoma"/>
          <w:sz w:val="20"/>
          <w:szCs w:val="20"/>
          <w:lang w:val="en-GB"/>
        </w:rPr>
        <w:t xml:space="preserve"> and she was accommodated at one of the reception centres. </w:t>
      </w:r>
      <w:r w:rsidR="00FE42D3">
        <w:rPr>
          <w:rFonts w:ascii="Tahoma" w:hAnsi="Tahoma" w:cs="Tahoma"/>
          <w:sz w:val="20"/>
          <w:szCs w:val="20"/>
          <w:lang w:val="en-GB"/>
        </w:rPr>
        <w:t xml:space="preserve">In 2021, </w:t>
      </w:r>
      <w:r w:rsidR="00FE42D3" w:rsidRPr="00FE42D3">
        <w:rPr>
          <w:rFonts w:ascii="Tahoma" w:hAnsi="Tahoma" w:cs="Tahoma"/>
          <w:sz w:val="20"/>
          <w:szCs w:val="20"/>
          <w:lang w:val="en-GB"/>
        </w:rPr>
        <w:t xml:space="preserve">23 </w:t>
      </w:r>
      <w:r w:rsidR="00FE42D3">
        <w:rPr>
          <w:rFonts w:ascii="Tahoma" w:hAnsi="Tahoma" w:cs="Tahoma"/>
          <w:sz w:val="20"/>
          <w:szCs w:val="20"/>
          <w:lang w:val="en-GB"/>
        </w:rPr>
        <w:t xml:space="preserve">people </w:t>
      </w:r>
      <w:r w:rsidR="00122B14">
        <w:rPr>
          <w:rFonts w:ascii="Tahoma" w:hAnsi="Tahoma" w:cs="Tahoma"/>
          <w:sz w:val="20"/>
          <w:szCs w:val="20"/>
          <w:lang w:val="en-GB"/>
        </w:rPr>
        <w:t>(</w:t>
      </w:r>
      <w:r w:rsidR="001E656D">
        <w:rPr>
          <w:rFonts w:ascii="Tahoma" w:hAnsi="Tahoma" w:cs="Tahoma"/>
          <w:sz w:val="20"/>
          <w:szCs w:val="20"/>
          <w:lang w:val="en-GB"/>
        </w:rPr>
        <w:t xml:space="preserve">who did not apply for asylum in Hungary) </w:t>
      </w:r>
      <w:r w:rsidR="00FE42D3" w:rsidRPr="00FE42D3">
        <w:rPr>
          <w:rFonts w:ascii="Tahoma" w:hAnsi="Tahoma" w:cs="Tahoma"/>
          <w:sz w:val="20"/>
          <w:szCs w:val="20"/>
          <w:lang w:val="en-GB"/>
        </w:rPr>
        <w:t xml:space="preserve">were detained </w:t>
      </w:r>
      <w:r w:rsidR="00FE42D3">
        <w:rPr>
          <w:rFonts w:ascii="Tahoma" w:hAnsi="Tahoma" w:cs="Tahoma"/>
          <w:sz w:val="20"/>
          <w:szCs w:val="20"/>
          <w:lang w:val="en-GB"/>
        </w:rPr>
        <w:t>due to</w:t>
      </w:r>
      <w:r w:rsidR="00FE42D3" w:rsidRPr="00FE42D3">
        <w:rPr>
          <w:rFonts w:ascii="Tahoma" w:hAnsi="Tahoma" w:cs="Tahoma"/>
          <w:sz w:val="20"/>
          <w:szCs w:val="20"/>
          <w:lang w:val="en-GB"/>
        </w:rPr>
        <w:t xml:space="preserve"> the Dublin procedure (31/A(1)1a)</w:t>
      </w:r>
      <w:r w:rsidR="00FE42D3">
        <w:rPr>
          <w:rFonts w:ascii="Tahoma" w:hAnsi="Tahoma" w:cs="Tahoma"/>
          <w:sz w:val="20"/>
          <w:szCs w:val="20"/>
          <w:lang w:val="en-GB"/>
        </w:rPr>
        <w:t xml:space="preserve"> and 19 were transferred to other Member States.</w:t>
      </w:r>
    </w:p>
    <w:p w14:paraId="060AE309" w14:textId="06D3D77B" w:rsidR="00BC1CB6" w:rsidRPr="00C96F55" w:rsidRDefault="00BC1CB6" w:rsidP="00BC1CB6">
      <w:pPr>
        <w:jc w:val="both"/>
        <w:rPr>
          <w:rFonts w:ascii="Tahoma" w:hAnsi="Tahoma" w:cs="Tahoma"/>
          <w:sz w:val="20"/>
          <w:szCs w:val="20"/>
          <w:lang w:val="en-GB"/>
        </w:rPr>
      </w:pPr>
      <w:r w:rsidRPr="00C96F55">
        <w:rPr>
          <w:rFonts w:ascii="Tahoma" w:hAnsi="Tahoma" w:cs="Tahoma"/>
          <w:sz w:val="20"/>
          <w:szCs w:val="20"/>
          <w:lang w:val="en-GB"/>
        </w:rPr>
        <w:t xml:space="preserve">Under the current regulation in place, it is unclear whether a person transferred to Hungary could have access to asylum. If a person, who did not yet apply for asylum in Hungary, would be returned under the Dublin Regulation, he/she would have to apply for asylum upon return, but the current legislation in force does not allow for this possibility. “Dublin returnees” do not figure among the exceptions (stated under question 1), who are allowed to apply for asylum within the territory of Hungarian. </w:t>
      </w:r>
      <w:r w:rsidR="001E656D">
        <w:rPr>
          <w:rFonts w:ascii="Tahoma" w:hAnsi="Tahoma" w:cs="Tahoma"/>
          <w:sz w:val="20"/>
          <w:szCs w:val="20"/>
          <w:lang w:val="en-GB"/>
        </w:rPr>
        <w:t xml:space="preserve">However, </w:t>
      </w:r>
      <w:r w:rsidR="001E656D" w:rsidRPr="001E656D">
        <w:rPr>
          <w:rFonts w:ascii="Tahoma" w:hAnsi="Tahoma" w:cs="Tahoma"/>
          <w:sz w:val="20"/>
          <w:szCs w:val="20"/>
          <w:lang w:val="en-GB"/>
        </w:rPr>
        <w:lastRenderedPageBreak/>
        <w:t xml:space="preserve">according to the authority’s interpretation and the practice, applicants returned through the Dublin procedure </w:t>
      </w:r>
      <w:proofErr w:type="gramStart"/>
      <w:r w:rsidR="001E656D" w:rsidRPr="001E656D">
        <w:rPr>
          <w:rFonts w:ascii="Tahoma" w:hAnsi="Tahoma" w:cs="Tahoma"/>
          <w:sz w:val="20"/>
          <w:szCs w:val="20"/>
          <w:lang w:val="en-GB"/>
        </w:rPr>
        <w:t>have to</w:t>
      </w:r>
      <w:proofErr w:type="gramEnd"/>
      <w:r w:rsidR="001E656D" w:rsidRPr="001E656D">
        <w:rPr>
          <w:rFonts w:ascii="Tahoma" w:hAnsi="Tahoma" w:cs="Tahoma"/>
          <w:sz w:val="20"/>
          <w:szCs w:val="20"/>
          <w:lang w:val="en-GB"/>
        </w:rPr>
        <w:t xml:space="preserve"> declare upon arrival whether they intend to uphold their asylum application lodged in the transferring country, and if they do, the asylum procedure will commence</w:t>
      </w:r>
      <w:r w:rsidR="001E656D">
        <w:rPr>
          <w:rFonts w:ascii="Tahoma" w:hAnsi="Tahoma" w:cs="Tahoma"/>
          <w:sz w:val="20"/>
          <w:szCs w:val="20"/>
          <w:lang w:val="en-GB"/>
        </w:rPr>
        <w:t>.</w:t>
      </w:r>
    </w:p>
    <w:p w14:paraId="72D0A9A6" w14:textId="77777777" w:rsidR="007D18F2" w:rsidRDefault="007D18F2" w:rsidP="007D18F2">
      <w:pPr>
        <w:jc w:val="both"/>
      </w:pPr>
    </w:p>
    <w:p w14:paraId="4A0944FB"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Special procedures (including border procedures, procedures in transit zones, accelerated procedures, admissibility procedures, </w:t>
      </w:r>
      <w:proofErr w:type="spellStart"/>
      <w:r w:rsidRPr="00BE6ED0">
        <w:rPr>
          <w:rFonts w:eastAsia="Arial" w:cstheme="minorHAnsi"/>
          <w:b/>
          <w:color w:val="333399"/>
          <w:sz w:val="24"/>
          <w:szCs w:val="24"/>
          <w:lang w:val="en-US"/>
        </w:rPr>
        <w:t>prioritised</w:t>
      </w:r>
      <w:proofErr w:type="spellEnd"/>
      <w:r w:rsidRPr="00BE6ED0">
        <w:rPr>
          <w:rFonts w:eastAsia="Arial" w:cstheme="minorHAnsi"/>
          <w:b/>
          <w:color w:val="333399"/>
          <w:sz w:val="24"/>
          <w:szCs w:val="24"/>
          <w:lang w:val="en-US"/>
        </w:rPr>
        <w:t xml:space="preserve"> </w:t>
      </w:r>
      <w:proofErr w:type="gramStart"/>
      <w:r w:rsidRPr="00BE6ED0">
        <w:rPr>
          <w:rFonts w:eastAsia="Arial" w:cstheme="minorHAnsi"/>
          <w:b/>
          <w:color w:val="333399"/>
          <w:sz w:val="24"/>
          <w:szCs w:val="24"/>
          <w:lang w:val="en-US"/>
        </w:rPr>
        <w:t>procedures</w:t>
      </w:r>
      <w:proofErr w:type="gramEnd"/>
      <w:r w:rsidRPr="00BE6ED0">
        <w:rPr>
          <w:rFonts w:eastAsia="Arial" w:cstheme="minorHAnsi"/>
          <w:b/>
          <w:color w:val="333399"/>
          <w:sz w:val="24"/>
          <w:szCs w:val="24"/>
          <w:lang w:val="en-US"/>
        </w:rPr>
        <w:t xml:space="preserve"> or any special procedure for selected caseloads)</w:t>
      </w:r>
    </w:p>
    <w:p w14:paraId="60A83ECD" w14:textId="77777777" w:rsidR="007D18F2" w:rsidRDefault="007D18F2" w:rsidP="007D18F2">
      <w:pPr>
        <w:jc w:val="both"/>
      </w:pPr>
    </w:p>
    <w:p w14:paraId="5CE4E9E7" w14:textId="77777777" w:rsidR="00FE42D3" w:rsidRPr="00C96F55" w:rsidRDefault="00FE42D3" w:rsidP="00FE42D3">
      <w:pPr>
        <w:spacing w:line="276" w:lineRule="auto"/>
        <w:jc w:val="both"/>
        <w:rPr>
          <w:rFonts w:ascii="Tahoma" w:hAnsi="Tahoma" w:cs="Tahoma"/>
          <w:b/>
          <w:sz w:val="20"/>
          <w:szCs w:val="20"/>
          <w:lang w:val="en-GB"/>
        </w:rPr>
      </w:pPr>
      <w:r w:rsidRPr="00C96F55">
        <w:rPr>
          <w:rFonts w:ascii="Tahoma" w:hAnsi="Tahoma" w:cs="Tahoma"/>
          <w:b/>
          <w:sz w:val="20"/>
          <w:szCs w:val="20"/>
          <w:lang w:val="en-GB"/>
        </w:rPr>
        <w:t>Accelerated procedure</w:t>
      </w:r>
    </w:p>
    <w:p w14:paraId="54EE3A6D" w14:textId="633B6681" w:rsidR="00FE42D3" w:rsidRDefault="00FE42D3" w:rsidP="000146A7">
      <w:pPr>
        <w:spacing w:after="120" w:line="276" w:lineRule="auto"/>
        <w:jc w:val="both"/>
        <w:rPr>
          <w:rFonts w:ascii="Tahoma" w:hAnsi="Tahoma" w:cs="Tahoma"/>
          <w:sz w:val="20"/>
          <w:szCs w:val="20"/>
          <w:lang w:val="en-GB"/>
        </w:rPr>
      </w:pPr>
      <w:r w:rsidRPr="00C96F55">
        <w:rPr>
          <w:rFonts w:ascii="Tahoma" w:hAnsi="Tahoma" w:cs="Tahoma"/>
          <w:sz w:val="20"/>
          <w:szCs w:val="20"/>
          <w:lang w:val="en-GB"/>
        </w:rPr>
        <w:t>The Asylum Act lays down an accelerated procedure, where the NDGAP is expected to pass a decision within the short timeframe of 15 days. (Section 47(2) Asylum Act.) In 2019 and in 2020, the accel</w:t>
      </w:r>
      <w:r>
        <w:rPr>
          <w:rFonts w:ascii="Tahoma" w:hAnsi="Tahoma" w:cs="Tahoma"/>
          <w:sz w:val="20"/>
          <w:szCs w:val="20"/>
          <w:lang w:val="en-GB"/>
        </w:rPr>
        <w:t>erated procedure was not used.</w:t>
      </w:r>
    </w:p>
    <w:p w14:paraId="1F4A1B9F" w14:textId="13FCE7B2" w:rsidR="00FE42D3" w:rsidRDefault="00FE42D3" w:rsidP="00FE42D3">
      <w:pPr>
        <w:pStyle w:val="FootnoteText"/>
        <w:jc w:val="both"/>
        <w:rPr>
          <w:rFonts w:ascii="Tahoma" w:eastAsia="Times New Roman" w:hAnsi="Tahoma" w:cs="Tahoma"/>
          <w:iCs/>
          <w:lang w:val="nl-BE"/>
        </w:rPr>
      </w:pPr>
      <w:r w:rsidRPr="00C96F55">
        <w:rPr>
          <w:rFonts w:ascii="Tahoma" w:eastAsia="Times New Roman" w:hAnsi="Tahoma" w:cs="Tahoma"/>
        </w:rPr>
        <w:t xml:space="preserve">As of </w:t>
      </w:r>
      <w:proofErr w:type="gramStart"/>
      <w:r w:rsidRPr="00C96F55">
        <w:rPr>
          <w:rFonts w:ascii="Tahoma" w:eastAsia="Times New Roman" w:hAnsi="Tahoma" w:cs="Tahoma"/>
        </w:rPr>
        <w:t>1 January 2021</w:t>
      </w:r>
      <w:proofErr w:type="gramEnd"/>
      <w:r w:rsidRPr="00C96F55">
        <w:rPr>
          <w:rFonts w:ascii="Tahoma" w:eastAsia="Times New Roman" w:hAnsi="Tahoma" w:cs="Tahoma"/>
        </w:rPr>
        <w:t xml:space="preserve"> a Gov</w:t>
      </w:r>
      <w:r w:rsidR="001E656D">
        <w:rPr>
          <w:rFonts w:ascii="Tahoma" w:eastAsia="Times New Roman" w:hAnsi="Tahoma" w:cs="Tahoma"/>
        </w:rPr>
        <w:t>.</w:t>
      </w:r>
      <w:r w:rsidRPr="00C96F55">
        <w:rPr>
          <w:rFonts w:ascii="Tahoma" w:eastAsia="Times New Roman" w:hAnsi="Tahoma" w:cs="Tahoma"/>
        </w:rPr>
        <w:t xml:space="preserve"> decree 570/2020. (XII. 9.) is in force and its Section 5 removes the possibility to ask for interim measure </w:t>
      </w:r>
      <w:proofErr w:type="gramStart"/>
      <w:r w:rsidRPr="00C96F55">
        <w:rPr>
          <w:rFonts w:ascii="Tahoma" w:eastAsia="Times New Roman" w:hAnsi="Tahoma" w:cs="Tahoma"/>
        </w:rPr>
        <w:t>in order to</w:t>
      </w:r>
      <w:proofErr w:type="gramEnd"/>
      <w:r w:rsidRPr="00C96F55">
        <w:rPr>
          <w:rFonts w:ascii="Tahoma" w:eastAsia="Times New Roman" w:hAnsi="Tahoma" w:cs="Tahoma"/>
        </w:rPr>
        <w:t xml:space="preserve"> prevent expulsion in case of violation of epidemic rules or when expulsion is ordered based on the risk to national security or public order. This can have serious consequence for people, who have been expelled prior to submitting their asylum application, as in case their asylum application is rejected in an accelerated procedure, the appeal does not have a suspensive effect and even if it is requested, it does not suspend the expulsion that was ordered prior to the asylum procedure. </w:t>
      </w:r>
      <w:r w:rsidRPr="00FE42D3">
        <w:rPr>
          <w:rFonts w:ascii="Tahoma" w:eastAsia="Times New Roman" w:hAnsi="Tahoma" w:cs="Tahoma"/>
        </w:rPr>
        <w:t xml:space="preserve">The HHC is aware of one such case, where an asylum applicant was rejected in an accelerated asylum procedure and was deported prior his appeal even reached the court. The rejection decision was communicated to the lawyer in an email when the applicant was already on the plane. </w:t>
      </w:r>
      <w:r w:rsidR="001E656D" w:rsidRPr="001E656D">
        <w:rPr>
          <w:rFonts w:ascii="Tahoma" w:eastAsia="Times New Roman" w:hAnsi="Tahoma" w:cs="Tahoma"/>
          <w:lang w:val="en-US"/>
        </w:rPr>
        <w:t xml:space="preserve">The HHC submitted a complaint to the European Commission, which is still pending, but the Commission already indicated that </w:t>
      </w:r>
      <w:proofErr w:type="spellStart"/>
      <w:r w:rsidR="001E656D" w:rsidRPr="001E656D">
        <w:rPr>
          <w:rFonts w:ascii="Tahoma" w:eastAsia="Times New Roman" w:hAnsi="Tahoma" w:cs="Tahoma"/>
          <w:lang w:val="nl-BE"/>
        </w:rPr>
        <w:t>b</w:t>
      </w:r>
      <w:r w:rsidR="001E656D" w:rsidRPr="001E656D">
        <w:rPr>
          <w:rFonts w:ascii="Tahoma" w:eastAsia="Times New Roman" w:hAnsi="Tahoma" w:cs="Tahoma"/>
          <w:iCs/>
          <w:lang w:val="nl-BE"/>
        </w:rPr>
        <w:t>ased</w:t>
      </w:r>
      <w:proofErr w:type="spellEnd"/>
      <w:r w:rsidR="001E656D" w:rsidRPr="001E656D">
        <w:rPr>
          <w:rFonts w:ascii="Tahoma" w:eastAsia="Times New Roman" w:hAnsi="Tahoma" w:cs="Tahoma"/>
          <w:iCs/>
          <w:lang w:val="nl-BE"/>
        </w:rPr>
        <w:t xml:space="preserve"> on </w:t>
      </w:r>
      <w:proofErr w:type="spellStart"/>
      <w:r w:rsidR="001E656D" w:rsidRPr="001E656D">
        <w:rPr>
          <w:rFonts w:ascii="Tahoma" w:eastAsia="Times New Roman" w:hAnsi="Tahoma" w:cs="Tahoma"/>
          <w:iCs/>
          <w:lang w:val="nl-BE"/>
        </w:rPr>
        <w:t>initial</w:t>
      </w:r>
      <w:proofErr w:type="spellEnd"/>
      <w:r w:rsidR="001E656D" w:rsidRPr="001E656D">
        <w:rPr>
          <w:rFonts w:ascii="Tahoma" w:eastAsia="Times New Roman" w:hAnsi="Tahoma" w:cs="Tahoma"/>
          <w:iCs/>
          <w:lang w:val="nl-BE"/>
        </w:rPr>
        <w:t xml:space="preserve"> analysis, </w:t>
      </w:r>
      <w:proofErr w:type="spellStart"/>
      <w:r w:rsidR="001E656D" w:rsidRPr="001E656D">
        <w:rPr>
          <w:rFonts w:ascii="Tahoma" w:eastAsia="Times New Roman" w:hAnsi="Tahoma" w:cs="Tahoma"/>
          <w:iCs/>
          <w:lang w:val="nl-BE"/>
        </w:rPr>
        <w:t>it</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appears</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that</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the</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problem</w:t>
      </w:r>
      <w:proofErr w:type="spellEnd"/>
      <w:r w:rsidR="001E656D" w:rsidRPr="001E656D">
        <w:rPr>
          <w:rFonts w:ascii="Tahoma" w:eastAsia="Times New Roman" w:hAnsi="Tahoma" w:cs="Tahoma"/>
          <w:iCs/>
          <w:lang w:val="nl-BE"/>
        </w:rPr>
        <w:t xml:space="preserve"> we </w:t>
      </w:r>
      <w:proofErr w:type="spellStart"/>
      <w:r w:rsidR="001E656D" w:rsidRPr="001E656D">
        <w:rPr>
          <w:rFonts w:ascii="Tahoma" w:eastAsia="Times New Roman" w:hAnsi="Tahoma" w:cs="Tahoma"/>
          <w:iCs/>
          <w:lang w:val="nl-BE"/>
        </w:rPr>
        <w:t>raised</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may</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indicate</w:t>
      </w:r>
      <w:proofErr w:type="spellEnd"/>
      <w:r w:rsidR="001E656D" w:rsidRPr="001E656D">
        <w:rPr>
          <w:rFonts w:ascii="Tahoma" w:eastAsia="Times New Roman" w:hAnsi="Tahoma" w:cs="Tahoma"/>
          <w:iCs/>
          <w:lang w:val="nl-BE"/>
        </w:rPr>
        <w:t xml:space="preserve"> a </w:t>
      </w:r>
      <w:proofErr w:type="spellStart"/>
      <w:r w:rsidR="001E656D" w:rsidRPr="001E656D">
        <w:rPr>
          <w:rFonts w:ascii="Tahoma" w:eastAsia="Times New Roman" w:hAnsi="Tahoma" w:cs="Tahoma"/>
          <w:iCs/>
          <w:lang w:val="nl-BE"/>
        </w:rPr>
        <w:t>possible</w:t>
      </w:r>
      <w:proofErr w:type="spellEnd"/>
      <w:r w:rsidR="001E656D" w:rsidRPr="001E656D">
        <w:rPr>
          <w:rFonts w:ascii="Tahoma" w:eastAsia="Times New Roman" w:hAnsi="Tahoma" w:cs="Tahoma"/>
          <w:iCs/>
          <w:lang w:val="nl-BE"/>
        </w:rPr>
        <w:t xml:space="preserve"> </w:t>
      </w:r>
      <w:proofErr w:type="spellStart"/>
      <w:r w:rsidR="001E656D" w:rsidRPr="001E656D">
        <w:rPr>
          <w:rFonts w:ascii="Tahoma" w:eastAsia="Times New Roman" w:hAnsi="Tahoma" w:cs="Tahoma"/>
          <w:iCs/>
          <w:lang w:val="nl-BE"/>
        </w:rPr>
        <w:t>infringement</w:t>
      </w:r>
      <w:proofErr w:type="spellEnd"/>
      <w:r w:rsidR="001E656D" w:rsidRPr="001E656D">
        <w:rPr>
          <w:rFonts w:ascii="Tahoma" w:eastAsia="Times New Roman" w:hAnsi="Tahoma" w:cs="Tahoma"/>
          <w:iCs/>
          <w:lang w:val="nl-BE"/>
        </w:rPr>
        <w:t xml:space="preserve"> of </w:t>
      </w:r>
      <w:proofErr w:type="spellStart"/>
      <w:r w:rsidR="001E656D" w:rsidRPr="001E656D">
        <w:rPr>
          <w:rFonts w:ascii="Tahoma" w:eastAsia="Times New Roman" w:hAnsi="Tahoma" w:cs="Tahoma"/>
          <w:iCs/>
          <w:lang w:val="nl-BE"/>
        </w:rPr>
        <w:t>the</w:t>
      </w:r>
      <w:proofErr w:type="spellEnd"/>
      <w:r w:rsidR="001E656D" w:rsidRPr="001E656D">
        <w:rPr>
          <w:rFonts w:ascii="Tahoma" w:eastAsia="Times New Roman" w:hAnsi="Tahoma" w:cs="Tahoma"/>
          <w:iCs/>
          <w:lang w:val="nl-BE"/>
        </w:rPr>
        <w:t xml:space="preserve"> Return Directive.</w:t>
      </w:r>
    </w:p>
    <w:p w14:paraId="685142BF" w14:textId="77777777" w:rsidR="004C5796" w:rsidRDefault="004C5796" w:rsidP="00FE42D3">
      <w:pPr>
        <w:pStyle w:val="FootnoteText"/>
        <w:jc w:val="both"/>
        <w:rPr>
          <w:rFonts w:ascii="Tahoma" w:eastAsia="Times New Roman" w:hAnsi="Tahoma" w:cs="Tahoma"/>
        </w:rPr>
      </w:pPr>
    </w:p>
    <w:p w14:paraId="251EB9A4" w14:textId="7C4777B8" w:rsidR="005925BD" w:rsidRPr="004C5796" w:rsidRDefault="005925BD" w:rsidP="004C5796">
      <w:pPr>
        <w:spacing w:line="276" w:lineRule="auto"/>
        <w:jc w:val="both"/>
        <w:rPr>
          <w:rFonts w:ascii="Tahoma" w:hAnsi="Tahoma" w:cs="Tahoma"/>
          <w:b/>
          <w:sz w:val="20"/>
          <w:szCs w:val="20"/>
          <w:lang w:val="en-GB"/>
        </w:rPr>
      </w:pPr>
      <w:r w:rsidRPr="004C5796">
        <w:rPr>
          <w:rFonts w:ascii="Tahoma" w:hAnsi="Tahoma" w:cs="Tahoma"/>
          <w:b/>
          <w:sz w:val="20"/>
          <w:szCs w:val="20"/>
          <w:lang w:val="en-GB"/>
        </w:rPr>
        <w:t>Withdrawal or exclusion from int</w:t>
      </w:r>
      <w:r w:rsidR="004C5796" w:rsidRPr="004C5796">
        <w:rPr>
          <w:rFonts w:ascii="Tahoma" w:hAnsi="Tahoma" w:cs="Tahoma"/>
          <w:b/>
          <w:sz w:val="20"/>
          <w:szCs w:val="20"/>
          <w:lang w:val="en-GB"/>
        </w:rPr>
        <w:t>ernational</w:t>
      </w:r>
      <w:r w:rsidRPr="004C5796">
        <w:rPr>
          <w:rFonts w:ascii="Tahoma" w:hAnsi="Tahoma" w:cs="Tahoma"/>
          <w:b/>
          <w:sz w:val="20"/>
          <w:szCs w:val="20"/>
          <w:lang w:val="en-GB"/>
        </w:rPr>
        <w:t xml:space="preserve"> </w:t>
      </w:r>
      <w:r w:rsidR="002E03DA" w:rsidRPr="004C5796">
        <w:rPr>
          <w:rFonts w:ascii="Tahoma" w:hAnsi="Tahoma" w:cs="Tahoma"/>
          <w:b/>
          <w:sz w:val="20"/>
          <w:szCs w:val="20"/>
          <w:lang w:val="en-GB"/>
        </w:rPr>
        <w:t>p</w:t>
      </w:r>
      <w:r w:rsidRPr="004C5796">
        <w:rPr>
          <w:rFonts w:ascii="Tahoma" w:hAnsi="Tahoma" w:cs="Tahoma"/>
          <w:b/>
          <w:sz w:val="20"/>
          <w:szCs w:val="20"/>
          <w:lang w:val="en-GB"/>
        </w:rPr>
        <w:t>rotection due to a threat to national security</w:t>
      </w:r>
    </w:p>
    <w:p w14:paraId="534D34CD" w14:textId="16236961" w:rsidR="00E62228" w:rsidRPr="007E3C70" w:rsidRDefault="007E3C70" w:rsidP="000146A7">
      <w:pPr>
        <w:pStyle w:val="FootnoteText"/>
        <w:spacing w:after="120"/>
        <w:jc w:val="both"/>
        <w:rPr>
          <w:rFonts w:ascii="Tahoma" w:hAnsi="Tahoma" w:cs="Tahoma"/>
          <w:bCs/>
        </w:rPr>
      </w:pPr>
      <w:r w:rsidRPr="007E3C70">
        <w:rPr>
          <w:rFonts w:ascii="Tahoma" w:hAnsi="Tahoma" w:cs="Tahoma"/>
          <w:lang w:val="en-US"/>
        </w:rPr>
        <w:t xml:space="preserve">The </w:t>
      </w:r>
      <w:r w:rsidR="002E03DA">
        <w:rPr>
          <w:rFonts w:ascii="Tahoma" w:hAnsi="Tahoma" w:cs="Tahoma"/>
          <w:lang w:val="en-US"/>
        </w:rPr>
        <w:t xml:space="preserve">Security </w:t>
      </w:r>
      <w:r w:rsidRPr="007E3C70">
        <w:rPr>
          <w:rFonts w:ascii="Tahoma" w:hAnsi="Tahoma" w:cs="Tahoma"/>
          <w:lang w:val="en-US"/>
        </w:rPr>
        <w:t>agencies are not obliged to provide justification of the</w:t>
      </w:r>
      <w:r w:rsidR="002E03DA">
        <w:rPr>
          <w:rFonts w:ascii="Tahoma" w:hAnsi="Tahoma" w:cs="Tahoma"/>
          <w:lang w:val="en-US"/>
        </w:rPr>
        <w:t>ir</w:t>
      </w:r>
      <w:r w:rsidRPr="007E3C70">
        <w:rPr>
          <w:rFonts w:ascii="Tahoma" w:hAnsi="Tahoma" w:cs="Tahoma"/>
          <w:lang w:val="en-US"/>
        </w:rPr>
        <w:t xml:space="preserve"> opinion</w:t>
      </w:r>
      <w:r w:rsidR="00F0062B">
        <w:rPr>
          <w:rFonts w:ascii="Tahoma" w:hAnsi="Tahoma" w:cs="Tahoma"/>
          <w:lang w:val="en-US"/>
        </w:rPr>
        <w:t xml:space="preserve"> why someone is considered a threat to national security</w:t>
      </w:r>
      <w:r w:rsidRPr="007E3C70">
        <w:rPr>
          <w:rFonts w:ascii="Tahoma" w:hAnsi="Tahoma" w:cs="Tahoma"/>
          <w:lang w:val="en-US"/>
        </w:rPr>
        <w:t xml:space="preserve"> and the data the opinion is based on is classified.</w:t>
      </w:r>
      <w:r>
        <w:rPr>
          <w:rFonts w:ascii="Tahoma" w:hAnsi="Tahoma" w:cs="Tahoma"/>
          <w:lang w:val="en-US"/>
        </w:rPr>
        <w:t xml:space="preserve"> </w:t>
      </w:r>
      <w:r w:rsidR="00E62228">
        <w:rPr>
          <w:rFonts w:ascii="Tahoma" w:hAnsi="Tahoma" w:cs="Tahoma"/>
          <w:lang w:val="nl-BE"/>
        </w:rPr>
        <w:t xml:space="preserve">Asylum </w:t>
      </w:r>
      <w:proofErr w:type="spellStart"/>
      <w:r w:rsidR="00E62228">
        <w:rPr>
          <w:rFonts w:ascii="Tahoma" w:hAnsi="Tahoma" w:cs="Tahoma"/>
          <w:lang w:val="nl-BE"/>
        </w:rPr>
        <w:t>seekers</w:t>
      </w:r>
      <w:proofErr w:type="spellEnd"/>
      <w:r w:rsidR="00E62228">
        <w:rPr>
          <w:rFonts w:ascii="Tahoma" w:hAnsi="Tahoma" w:cs="Tahoma"/>
          <w:lang w:val="nl-BE"/>
        </w:rPr>
        <w:t xml:space="preserve"> or persons </w:t>
      </w:r>
      <w:proofErr w:type="spellStart"/>
      <w:r w:rsidR="00E62228">
        <w:rPr>
          <w:rFonts w:ascii="Tahoma" w:hAnsi="Tahoma" w:cs="Tahoma"/>
          <w:lang w:val="nl-BE"/>
        </w:rPr>
        <w:t>with</w:t>
      </w:r>
      <w:proofErr w:type="spellEnd"/>
      <w:r w:rsidR="00E62228">
        <w:rPr>
          <w:rFonts w:ascii="Tahoma" w:hAnsi="Tahoma" w:cs="Tahoma"/>
          <w:lang w:val="nl-BE"/>
        </w:rPr>
        <w:t xml:space="preserve"> </w:t>
      </w:r>
      <w:proofErr w:type="spellStart"/>
      <w:r w:rsidR="00E62228">
        <w:rPr>
          <w:rFonts w:ascii="Tahoma" w:hAnsi="Tahoma" w:cs="Tahoma"/>
          <w:lang w:val="nl-BE"/>
        </w:rPr>
        <w:t>international</w:t>
      </w:r>
      <w:proofErr w:type="spellEnd"/>
      <w:r w:rsidR="00E62228">
        <w:rPr>
          <w:rFonts w:ascii="Tahoma" w:hAnsi="Tahoma" w:cs="Tahoma"/>
          <w:lang w:val="nl-BE"/>
        </w:rPr>
        <w:t xml:space="preserve"> </w:t>
      </w:r>
      <w:proofErr w:type="spellStart"/>
      <w:r w:rsidR="00E62228">
        <w:rPr>
          <w:rFonts w:ascii="Tahoma" w:hAnsi="Tahoma" w:cs="Tahoma"/>
          <w:lang w:val="nl-BE"/>
        </w:rPr>
        <w:t>protection</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considered</w:t>
      </w:r>
      <w:proofErr w:type="spellEnd"/>
      <w:r w:rsidR="00E62228" w:rsidRPr="00E62228">
        <w:rPr>
          <w:rFonts w:ascii="Tahoma" w:hAnsi="Tahoma" w:cs="Tahoma"/>
          <w:lang w:val="nl-BE"/>
        </w:rPr>
        <w:t xml:space="preserve"> a </w:t>
      </w:r>
      <w:proofErr w:type="spellStart"/>
      <w:r w:rsidR="00E62228" w:rsidRPr="00E62228">
        <w:rPr>
          <w:rFonts w:ascii="Tahoma" w:hAnsi="Tahoma" w:cs="Tahoma"/>
          <w:lang w:val="nl-BE"/>
        </w:rPr>
        <w:t>threat</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to</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national</w:t>
      </w:r>
      <w:proofErr w:type="spellEnd"/>
      <w:r w:rsidR="00E62228" w:rsidRPr="00E62228">
        <w:rPr>
          <w:rFonts w:ascii="Tahoma" w:hAnsi="Tahoma" w:cs="Tahoma"/>
          <w:lang w:val="nl-BE"/>
        </w:rPr>
        <w:t xml:space="preserve"> security </w:t>
      </w:r>
      <w:r w:rsidR="00E62228">
        <w:rPr>
          <w:rFonts w:ascii="Tahoma" w:hAnsi="Tahoma" w:cs="Tahoma"/>
          <w:lang w:val="nl-BE"/>
        </w:rPr>
        <w:t xml:space="preserve">and </w:t>
      </w:r>
      <w:proofErr w:type="spellStart"/>
      <w:r w:rsidR="00E62228">
        <w:rPr>
          <w:rFonts w:ascii="Tahoma" w:hAnsi="Tahoma" w:cs="Tahoma"/>
          <w:lang w:val="nl-BE"/>
        </w:rPr>
        <w:t>their</w:t>
      </w:r>
      <w:proofErr w:type="spellEnd"/>
      <w:r w:rsidR="00E62228">
        <w:rPr>
          <w:rFonts w:ascii="Tahoma" w:hAnsi="Tahoma" w:cs="Tahoma"/>
          <w:lang w:val="nl-BE"/>
        </w:rPr>
        <w:t xml:space="preserve"> </w:t>
      </w:r>
      <w:proofErr w:type="spellStart"/>
      <w:r w:rsidR="00E62228">
        <w:rPr>
          <w:rFonts w:ascii="Tahoma" w:hAnsi="Tahoma" w:cs="Tahoma"/>
          <w:lang w:val="nl-BE"/>
        </w:rPr>
        <w:t>legal</w:t>
      </w:r>
      <w:proofErr w:type="spellEnd"/>
      <w:r w:rsidR="00E62228">
        <w:rPr>
          <w:rFonts w:ascii="Tahoma" w:hAnsi="Tahoma" w:cs="Tahoma"/>
          <w:lang w:val="nl-BE"/>
        </w:rPr>
        <w:t xml:space="preserve"> </w:t>
      </w:r>
      <w:proofErr w:type="spellStart"/>
      <w:r w:rsidR="00E62228">
        <w:rPr>
          <w:rFonts w:ascii="Tahoma" w:hAnsi="Tahoma" w:cs="Tahoma"/>
          <w:lang w:val="nl-BE"/>
        </w:rPr>
        <w:t>representatives</w:t>
      </w:r>
      <w:proofErr w:type="spellEnd"/>
      <w:r w:rsidR="00E62228">
        <w:rPr>
          <w:rFonts w:ascii="Tahoma" w:hAnsi="Tahoma" w:cs="Tahoma"/>
          <w:lang w:val="nl-BE"/>
        </w:rPr>
        <w:t xml:space="preserve"> </w:t>
      </w:r>
      <w:r w:rsidR="00E62228" w:rsidRPr="00E62228">
        <w:rPr>
          <w:rFonts w:ascii="Tahoma" w:hAnsi="Tahoma" w:cs="Tahoma"/>
          <w:lang w:val="nl-BE"/>
        </w:rPr>
        <w:t xml:space="preserve">do </w:t>
      </w:r>
      <w:proofErr w:type="spellStart"/>
      <w:r w:rsidR="00E62228" w:rsidRPr="00E62228">
        <w:rPr>
          <w:rFonts w:ascii="Tahoma" w:hAnsi="Tahoma" w:cs="Tahoma"/>
          <w:lang w:val="nl-BE"/>
        </w:rPr>
        <w:t>not</w:t>
      </w:r>
      <w:proofErr w:type="spellEnd"/>
      <w:r w:rsidR="00E62228" w:rsidRPr="00E62228">
        <w:rPr>
          <w:rFonts w:ascii="Tahoma" w:hAnsi="Tahoma" w:cs="Tahoma"/>
          <w:lang w:val="nl-BE"/>
        </w:rPr>
        <w:t xml:space="preserve"> get </w:t>
      </w:r>
      <w:proofErr w:type="spellStart"/>
      <w:r w:rsidR="00E62228" w:rsidRPr="00E62228">
        <w:rPr>
          <w:rFonts w:ascii="Tahoma" w:hAnsi="Tahoma" w:cs="Tahoma"/>
          <w:lang w:val="nl-BE"/>
        </w:rPr>
        <w:t>any</w:t>
      </w:r>
      <w:proofErr w:type="spellEnd"/>
      <w:r w:rsidR="00E62228">
        <w:rPr>
          <w:rFonts w:ascii="Tahoma" w:hAnsi="Tahoma" w:cs="Tahoma"/>
          <w:lang w:val="nl-BE"/>
        </w:rPr>
        <w:t xml:space="preserve"> access </w:t>
      </w:r>
      <w:proofErr w:type="spellStart"/>
      <w:r w:rsidR="00E62228">
        <w:rPr>
          <w:rFonts w:ascii="Tahoma" w:hAnsi="Tahoma" w:cs="Tahoma"/>
          <w:lang w:val="nl-BE"/>
        </w:rPr>
        <w:t>to</w:t>
      </w:r>
      <w:proofErr w:type="spellEnd"/>
      <w:r w:rsidR="00E62228">
        <w:rPr>
          <w:rFonts w:ascii="Tahoma" w:hAnsi="Tahoma" w:cs="Tahoma"/>
          <w:lang w:val="nl-BE"/>
        </w:rPr>
        <w:t xml:space="preserve"> </w:t>
      </w:r>
      <w:proofErr w:type="spellStart"/>
      <w:r w:rsidR="00E62228">
        <w:rPr>
          <w:rFonts w:ascii="Tahoma" w:hAnsi="Tahoma" w:cs="Tahoma"/>
          <w:lang w:val="nl-BE"/>
        </w:rPr>
        <w:t>the</w:t>
      </w:r>
      <w:proofErr w:type="spellEnd"/>
      <w:r w:rsidR="00E62228">
        <w:rPr>
          <w:rFonts w:ascii="Tahoma" w:hAnsi="Tahoma" w:cs="Tahoma"/>
          <w:lang w:val="nl-BE"/>
        </w:rPr>
        <w:t xml:space="preserve"> </w:t>
      </w:r>
      <w:proofErr w:type="spellStart"/>
      <w:r w:rsidR="00E62228" w:rsidRPr="00E62228">
        <w:rPr>
          <w:rFonts w:ascii="Tahoma" w:hAnsi="Tahoma" w:cs="Tahoma"/>
          <w:lang w:val="nl-BE"/>
        </w:rPr>
        <w:t>reason</w:t>
      </w:r>
      <w:r w:rsidR="00E62228">
        <w:rPr>
          <w:rFonts w:ascii="Tahoma" w:hAnsi="Tahoma" w:cs="Tahoma"/>
          <w:lang w:val="nl-BE"/>
        </w:rPr>
        <w:t>s</w:t>
      </w:r>
      <w:proofErr w:type="spellEnd"/>
      <w:r w:rsidR="00E62228">
        <w:rPr>
          <w:rFonts w:ascii="Tahoma" w:hAnsi="Tahoma" w:cs="Tahoma"/>
          <w:lang w:val="nl-BE"/>
        </w:rPr>
        <w:t xml:space="preserve"> </w:t>
      </w:r>
      <w:proofErr w:type="spellStart"/>
      <w:r w:rsidR="00E62228">
        <w:rPr>
          <w:rFonts w:ascii="Tahoma" w:hAnsi="Tahoma" w:cs="Tahoma"/>
          <w:lang w:val="nl-BE"/>
        </w:rPr>
        <w:t>why</w:t>
      </w:r>
      <w:proofErr w:type="spellEnd"/>
      <w:r w:rsidR="00E62228">
        <w:rPr>
          <w:rFonts w:ascii="Tahoma" w:hAnsi="Tahoma" w:cs="Tahoma"/>
          <w:lang w:val="nl-BE"/>
        </w:rPr>
        <w:t xml:space="preserve"> </w:t>
      </w:r>
      <w:proofErr w:type="spellStart"/>
      <w:r w:rsidR="00E62228">
        <w:rPr>
          <w:rFonts w:ascii="Tahoma" w:hAnsi="Tahoma" w:cs="Tahoma"/>
          <w:lang w:val="nl-BE"/>
        </w:rPr>
        <w:t>they</w:t>
      </w:r>
      <w:proofErr w:type="spellEnd"/>
      <w:r w:rsidR="00E62228">
        <w:rPr>
          <w:rFonts w:ascii="Tahoma" w:hAnsi="Tahoma" w:cs="Tahoma"/>
          <w:lang w:val="nl-BE"/>
        </w:rPr>
        <w:t xml:space="preserve"> are </w:t>
      </w:r>
      <w:proofErr w:type="spellStart"/>
      <w:r w:rsidR="00E62228">
        <w:rPr>
          <w:rFonts w:ascii="Tahoma" w:hAnsi="Tahoma" w:cs="Tahoma"/>
          <w:lang w:val="nl-BE"/>
        </w:rPr>
        <w:t>considered</w:t>
      </w:r>
      <w:proofErr w:type="spellEnd"/>
      <w:r w:rsidR="00E62228">
        <w:rPr>
          <w:rFonts w:ascii="Tahoma" w:hAnsi="Tahoma" w:cs="Tahoma"/>
          <w:lang w:val="nl-BE"/>
        </w:rPr>
        <w:t xml:space="preserve"> a </w:t>
      </w:r>
      <w:proofErr w:type="spellStart"/>
      <w:r w:rsidR="00E62228">
        <w:rPr>
          <w:rFonts w:ascii="Tahoma" w:hAnsi="Tahoma" w:cs="Tahoma"/>
          <w:lang w:val="nl-BE"/>
        </w:rPr>
        <w:t>threat</w:t>
      </w:r>
      <w:proofErr w:type="spellEnd"/>
      <w:r>
        <w:rPr>
          <w:rFonts w:ascii="Tahoma" w:hAnsi="Tahoma" w:cs="Tahoma"/>
          <w:lang w:val="nl-BE"/>
        </w:rPr>
        <w:t>.</w:t>
      </w:r>
      <w:r w:rsidR="00E62228" w:rsidRPr="00E62228">
        <w:rPr>
          <w:rFonts w:ascii="Tahoma" w:hAnsi="Tahoma" w:cs="Tahoma"/>
          <w:lang w:val="nl-BE"/>
        </w:rPr>
        <w:t xml:space="preserve"> </w:t>
      </w:r>
      <w:proofErr w:type="spellStart"/>
      <w:r>
        <w:rPr>
          <w:rFonts w:ascii="Tahoma" w:hAnsi="Tahoma" w:cs="Tahoma"/>
          <w:lang w:val="nl-BE"/>
        </w:rPr>
        <w:t>T</w:t>
      </w:r>
      <w:r w:rsidR="00E62228" w:rsidRPr="00E62228">
        <w:rPr>
          <w:rFonts w:ascii="Tahoma" w:hAnsi="Tahoma" w:cs="Tahoma"/>
          <w:lang w:val="nl-BE"/>
        </w:rPr>
        <w:t>herefore</w:t>
      </w:r>
      <w:proofErr w:type="spellEnd"/>
      <w:r w:rsidR="00E62228" w:rsidRPr="00E62228">
        <w:rPr>
          <w:rFonts w:ascii="Tahoma" w:hAnsi="Tahoma" w:cs="Tahoma"/>
          <w:lang w:val="nl-BE"/>
        </w:rPr>
        <w:t xml:space="preserve"> </w:t>
      </w:r>
      <w:proofErr w:type="spellStart"/>
      <w:r w:rsidR="00E62228">
        <w:rPr>
          <w:rFonts w:ascii="Tahoma" w:hAnsi="Tahoma" w:cs="Tahoma"/>
          <w:lang w:val="nl-BE"/>
        </w:rPr>
        <w:t>they</w:t>
      </w:r>
      <w:proofErr w:type="spellEnd"/>
      <w:r w:rsidR="00E62228">
        <w:rPr>
          <w:rFonts w:ascii="Tahoma" w:hAnsi="Tahoma" w:cs="Tahoma"/>
          <w:lang w:val="nl-BE"/>
        </w:rPr>
        <w:t xml:space="preserve"> have </w:t>
      </w:r>
      <w:r w:rsidR="00E62228" w:rsidRPr="00E62228">
        <w:rPr>
          <w:rFonts w:ascii="Tahoma" w:hAnsi="Tahoma" w:cs="Tahoma"/>
          <w:lang w:val="nl-BE"/>
        </w:rPr>
        <w:t xml:space="preserve">no </w:t>
      </w:r>
      <w:proofErr w:type="spellStart"/>
      <w:r w:rsidR="00E62228" w:rsidRPr="00E62228">
        <w:rPr>
          <w:rFonts w:ascii="Tahoma" w:hAnsi="Tahoma" w:cs="Tahoma"/>
          <w:lang w:val="nl-BE"/>
        </w:rPr>
        <w:t>possibility</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to</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submit</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defense</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arguments</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when</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they</w:t>
      </w:r>
      <w:proofErr w:type="spellEnd"/>
      <w:r w:rsidR="00E62228" w:rsidRPr="00E62228">
        <w:rPr>
          <w:rFonts w:ascii="Tahoma" w:hAnsi="Tahoma" w:cs="Tahoma"/>
          <w:lang w:val="nl-BE"/>
        </w:rPr>
        <w:t xml:space="preserve"> are </w:t>
      </w:r>
      <w:proofErr w:type="spellStart"/>
      <w:r w:rsidR="00E62228" w:rsidRPr="00E62228">
        <w:rPr>
          <w:rFonts w:ascii="Tahoma" w:hAnsi="Tahoma" w:cs="Tahoma"/>
          <w:lang w:val="nl-BE"/>
        </w:rPr>
        <w:t>excluded</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from</w:t>
      </w:r>
      <w:proofErr w:type="spellEnd"/>
      <w:r w:rsidR="00E62228" w:rsidRPr="00E62228">
        <w:rPr>
          <w:rFonts w:ascii="Tahoma" w:hAnsi="Tahoma" w:cs="Tahoma"/>
          <w:lang w:val="nl-BE"/>
        </w:rPr>
        <w:t xml:space="preserve"> int.</w:t>
      </w:r>
      <w:r w:rsidR="00E62228">
        <w:rPr>
          <w:rFonts w:ascii="Tahoma" w:hAnsi="Tahoma" w:cs="Tahoma"/>
          <w:lang w:val="nl-BE"/>
        </w:rPr>
        <w:t xml:space="preserve"> </w:t>
      </w:r>
      <w:proofErr w:type="spellStart"/>
      <w:r w:rsidR="00E62228">
        <w:rPr>
          <w:rFonts w:ascii="Tahoma" w:hAnsi="Tahoma" w:cs="Tahoma"/>
          <w:lang w:val="nl-BE"/>
        </w:rPr>
        <w:t>p</w:t>
      </w:r>
      <w:r w:rsidR="00E62228" w:rsidRPr="00E62228">
        <w:rPr>
          <w:rFonts w:ascii="Tahoma" w:hAnsi="Tahoma" w:cs="Tahoma"/>
          <w:lang w:val="nl-BE"/>
        </w:rPr>
        <w:t>rotection</w:t>
      </w:r>
      <w:proofErr w:type="spellEnd"/>
      <w:r w:rsidR="00E62228" w:rsidRPr="00E62228">
        <w:rPr>
          <w:rFonts w:ascii="Tahoma" w:hAnsi="Tahoma" w:cs="Tahoma"/>
          <w:lang w:val="nl-BE"/>
        </w:rPr>
        <w:t xml:space="preserve">, </w:t>
      </w:r>
      <w:proofErr w:type="spellStart"/>
      <w:r w:rsidR="00E62228" w:rsidRPr="00E62228">
        <w:rPr>
          <w:rFonts w:ascii="Tahoma" w:hAnsi="Tahoma" w:cs="Tahoma"/>
          <w:lang w:val="nl-BE"/>
        </w:rPr>
        <w:t>their</w:t>
      </w:r>
      <w:proofErr w:type="spellEnd"/>
      <w:r w:rsidR="00E62228" w:rsidRPr="00E62228">
        <w:rPr>
          <w:rFonts w:ascii="Tahoma" w:hAnsi="Tahoma" w:cs="Tahoma"/>
          <w:lang w:val="nl-BE"/>
        </w:rPr>
        <w:t xml:space="preserve"> status is </w:t>
      </w:r>
      <w:proofErr w:type="spellStart"/>
      <w:r w:rsidR="00E62228" w:rsidRPr="00E62228">
        <w:rPr>
          <w:rFonts w:ascii="Tahoma" w:hAnsi="Tahoma" w:cs="Tahoma"/>
          <w:lang w:val="nl-BE"/>
        </w:rPr>
        <w:t>withdrawn</w:t>
      </w:r>
      <w:proofErr w:type="spellEnd"/>
      <w:r w:rsidR="00E62228" w:rsidRPr="00E62228">
        <w:rPr>
          <w:rFonts w:ascii="Tahoma" w:hAnsi="Tahoma" w:cs="Tahoma"/>
          <w:lang w:val="nl-BE"/>
        </w:rPr>
        <w:t xml:space="preserve"> or </w:t>
      </w:r>
      <w:proofErr w:type="spellStart"/>
      <w:r w:rsidR="00E62228" w:rsidRPr="00E62228">
        <w:rPr>
          <w:rFonts w:ascii="Tahoma" w:hAnsi="Tahoma" w:cs="Tahoma"/>
          <w:lang w:val="nl-BE"/>
        </w:rPr>
        <w:t>they</w:t>
      </w:r>
      <w:proofErr w:type="spellEnd"/>
      <w:r w:rsidR="00E62228" w:rsidRPr="00E62228">
        <w:rPr>
          <w:rFonts w:ascii="Tahoma" w:hAnsi="Tahoma" w:cs="Tahoma"/>
          <w:lang w:val="nl-BE"/>
        </w:rPr>
        <w:t xml:space="preserve"> are </w:t>
      </w:r>
      <w:proofErr w:type="spellStart"/>
      <w:r w:rsidR="00E62228" w:rsidRPr="00E62228">
        <w:rPr>
          <w:rFonts w:ascii="Tahoma" w:hAnsi="Tahoma" w:cs="Tahoma"/>
          <w:lang w:val="nl-BE"/>
        </w:rPr>
        <w:t>detained</w:t>
      </w:r>
      <w:proofErr w:type="spellEnd"/>
      <w:r w:rsidR="00E62228" w:rsidRPr="00E62228">
        <w:rPr>
          <w:rFonts w:ascii="Tahoma" w:hAnsi="Tahoma" w:cs="Tahoma"/>
          <w:lang w:val="nl-BE"/>
        </w:rPr>
        <w:t xml:space="preserve">. </w:t>
      </w:r>
      <w:r w:rsidRPr="007E3C70">
        <w:rPr>
          <w:rFonts w:ascii="Tahoma" w:hAnsi="Tahoma" w:cs="Tahoma"/>
          <w:lang w:val="en-US"/>
        </w:rPr>
        <w:t>The Classified Data Act provides for the possibility for the person concerned to request the concerning classified dat</w:t>
      </w:r>
      <w:r>
        <w:rPr>
          <w:rFonts w:ascii="Tahoma" w:hAnsi="Tahoma" w:cs="Tahoma"/>
          <w:lang w:val="en-US"/>
        </w:rPr>
        <w:t>a from the special authorities.</w:t>
      </w:r>
      <w:r w:rsidRPr="007E3C70">
        <w:rPr>
          <w:rFonts w:ascii="Tahoma" w:hAnsi="Tahoma" w:cs="Tahoma"/>
          <w:lang w:val="en-US"/>
        </w:rPr>
        <w:t xml:space="preserve"> However, as per the experience of the HHC, as well as the statistics provided by the special authorities, there have been no cases when the access was granted (not even to the summary of the reasoning, as required by the CJEU and ECtHR jurisprudence). </w:t>
      </w:r>
      <w:r w:rsidR="00F0062B">
        <w:rPr>
          <w:rFonts w:ascii="Tahoma" w:hAnsi="Tahoma" w:cs="Tahoma"/>
        </w:rPr>
        <w:t>T</w:t>
      </w:r>
      <w:r w:rsidR="002E03DA" w:rsidRPr="002E03DA">
        <w:rPr>
          <w:rFonts w:ascii="Tahoma" w:hAnsi="Tahoma" w:cs="Tahoma"/>
        </w:rPr>
        <w:t>he Hungarian immigration authority does not have access to classified data</w:t>
      </w:r>
      <w:r w:rsidR="00F0062B">
        <w:rPr>
          <w:rFonts w:ascii="Tahoma" w:hAnsi="Tahoma" w:cs="Tahoma"/>
        </w:rPr>
        <w:t xml:space="preserve"> either</w:t>
      </w:r>
      <w:r w:rsidR="002E03DA" w:rsidRPr="002E03DA">
        <w:rPr>
          <w:rFonts w:ascii="Tahoma" w:hAnsi="Tahoma" w:cs="Tahoma"/>
        </w:rPr>
        <w:t xml:space="preserve">. Moreover, the opinion of the Hungarian security agencies on a national security threat is binding on the </w:t>
      </w:r>
      <w:r w:rsidR="00F0062B">
        <w:rPr>
          <w:rFonts w:ascii="Tahoma" w:hAnsi="Tahoma" w:cs="Tahoma"/>
        </w:rPr>
        <w:t>A</w:t>
      </w:r>
      <w:r w:rsidR="002E03DA" w:rsidRPr="002E03DA">
        <w:rPr>
          <w:rFonts w:ascii="Tahoma" w:hAnsi="Tahoma" w:cs="Tahoma"/>
        </w:rPr>
        <w:t xml:space="preserve">sylum </w:t>
      </w:r>
      <w:r w:rsidR="00F0062B">
        <w:rPr>
          <w:rFonts w:ascii="Tahoma" w:hAnsi="Tahoma" w:cs="Tahoma"/>
        </w:rPr>
        <w:t>authority</w:t>
      </w:r>
      <w:r w:rsidR="002E03DA" w:rsidRPr="002E03DA">
        <w:rPr>
          <w:rFonts w:ascii="Tahoma" w:hAnsi="Tahoma" w:cs="Tahoma"/>
        </w:rPr>
        <w:t xml:space="preserve"> (Section 57(3) of Asylum Act).</w:t>
      </w:r>
      <w:r w:rsidR="00F0062B">
        <w:rPr>
          <w:rFonts w:ascii="Tahoma" w:hAnsi="Tahoma" w:cs="Tahoma"/>
        </w:rPr>
        <w:t xml:space="preserve"> </w:t>
      </w:r>
      <w:r w:rsidR="00F0062B" w:rsidRPr="00F0062B">
        <w:rPr>
          <w:rFonts w:ascii="Tahoma" w:hAnsi="Tahoma" w:cs="Tahoma"/>
        </w:rPr>
        <w:t xml:space="preserve">Therefore, </w:t>
      </w:r>
      <w:r w:rsidR="00F0062B">
        <w:rPr>
          <w:rFonts w:ascii="Tahoma" w:hAnsi="Tahoma" w:cs="Tahoma"/>
        </w:rPr>
        <w:t>it is questionable how Asylum</w:t>
      </w:r>
      <w:r w:rsidR="00F0062B" w:rsidRPr="00F0062B">
        <w:rPr>
          <w:rFonts w:ascii="Tahoma" w:hAnsi="Tahoma" w:cs="Tahoma"/>
        </w:rPr>
        <w:t xml:space="preserve"> authorit</w:t>
      </w:r>
      <w:r w:rsidR="00F0062B">
        <w:rPr>
          <w:rFonts w:ascii="Tahoma" w:hAnsi="Tahoma" w:cs="Tahoma"/>
        </w:rPr>
        <w:t xml:space="preserve">y </w:t>
      </w:r>
      <w:proofErr w:type="gramStart"/>
      <w:r w:rsidR="00F0062B" w:rsidRPr="00F0062B">
        <w:rPr>
          <w:rFonts w:ascii="Tahoma" w:hAnsi="Tahoma" w:cs="Tahoma"/>
        </w:rPr>
        <w:t>actually perform</w:t>
      </w:r>
      <w:r w:rsidR="00F0062B">
        <w:rPr>
          <w:rFonts w:ascii="Tahoma" w:hAnsi="Tahoma" w:cs="Tahoma"/>
        </w:rPr>
        <w:t>s</w:t>
      </w:r>
      <w:proofErr w:type="gramEnd"/>
      <w:r w:rsidR="00F0062B" w:rsidRPr="00F0062B">
        <w:rPr>
          <w:rFonts w:ascii="Tahoma" w:hAnsi="Tahoma" w:cs="Tahoma"/>
        </w:rPr>
        <w:t xml:space="preserve"> a thorough and individual examination of a case, taking into account individual circumstances and the assessment of</w:t>
      </w:r>
      <w:r w:rsidR="00F0062B">
        <w:rPr>
          <w:rFonts w:ascii="Tahoma" w:hAnsi="Tahoma" w:cs="Tahoma"/>
        </w:rPr>
        <w:t xml:space="preserve"> necessity and proportionality. </w:t>
      </w:r>
      <w:r w:rsidR="00E62228">
        <w:rPr>
          <w:rFonts w:ascii="Tahoma" w:hAnsi="Tahoma" w:cs="Tahoma"/>
          <w:lang w:val="nl-BE"/>
        </w:rPr>
        <w:t>T</w:t>
      </w:r>
      <w:r w:rsidR="00E62228" w:rsidRPr="00E62228">
        <w:rPr>
          <w:rFonts w:ascii="Tahoma" w:hAnsi="Tahoma" w:cs="Tahoma"/>
          <w:lang w:val="nl-BE"/>
        </w:rPr>
        <w:t xml:space="preserve">he </w:t>
      </w:r>
      <w:proofErr w:type="spellStart"/>
      <w:r w:rsidR="00E62228" w:rsidRPr="00E62228">
        <w:rPr>
          <w:rFonts w:ascii="Tahoma" w:hAnsi="Tahoma" w:cs="Tahoma"/>
          <w:lang w:val="nl-BE"/>
        </w:rPr>
        <w:t>provisions</w:t>
      </w:r>
      <w:proofErr w:type="spellEnd"/>
      <w:r w:rsidR="00F0062B">
        <w:rPr>
          <w:rFonts w:ascii="Tahoma" w:hAnsi="Tahoma" w:cs="Tahoma"/>
          <w:lang w:val="nl-BE"/>
        </w:rPr>
        <w:t xml:space="preserve"> and </w:t>
      </w:r>
      <w:proofErr w:type="spellStart"/>
      <w:r w:rsidR="00F0062B">
        <w:rPr>
          <w:rFonts w:ascii="Tahoma" w:hAnsi="Tahoma" w:cs="Tahoma"/>
          <w:lang w:val="nl-BE"/>
        </w:rPr>
        <w:t>practice</w:t>
      </w:r>
      <w:proofErr w:type="spellEnd"/>
      <w:r w:rsidR="00E62228" w:rsidRPr="00E62228">
        <w:rPr>
          <w:rFonts w:ascii="Tahoma" w:hAnsi="Tahoma" w:cs="Tahoma"/>
          <w:lang w:val="nl-BE"/>
        </w:rPr>
        <w:t xml:space="preserve"> on </w:t>
      </w:r>
      <w:r w:rsidR="00E62228" w:rsidRPr="005925BD">
        <w:rPr>
          <w:rFonts w:ascii="Tahoma" w:hAnsi="Tahoma" w:cs="Tahoma"/>
          <w:bCs/>
        </w:rPr>
        <w:t>exclusion based on national security grounds</w:t>
      </w:r>
      <w:r w:rsidR="00E62228" w:rsidRPr="00E62228">
        <w:rPr>
          <w:rFonts w:ascii="Tahoma" w:hAnsi="Tahoma" w:cs="Tahoma"/>
          <w:bCs/>
          <w:lang w:val="nl-BE"/>
        </w:rPr>
        <w:t xml:space="preserve"> </w:t>
      </w:r>
      <w:proofErr w:type="spellStart"/>
      <w:r w:rsidR="00F0062B">
        <w:rPr>
          <w:rFonts w:ascii="Tahoma" w:hAnsi="Tahoma" w:cs="Tahoma"/>
          <w:bCs/>
          <w:lang w:val="nl-BE"/>
        </w:rPr>
        <w:t>therefore</w:t>
      </w:r>
      <w:proofErr w:type="spellEnd"/>
      <w:r w:rsidR="00F0062B">
        <w:rPr>
          <w:rFonts w:ascii="Tahoma" w:hAnsi="Tahoma" w:cs="Tahoma"/>
          <w:bCs/>
          <w:lang w:val="nl-BE"/>
        </w:rPr>
        <w:t xml:space="preserve"> </w:t>
      </w:r>
      <w:proofErr w:type="spellStart"/>
      <w:r w:rsidR="00E62228" w:rsidRPr="00E62228">
        <w:rPr>
          <w:rFonts w:ascii="Tahoma" w:hAnsi="Tahoma" w:cs="Tahoma"/>
          <w:bCs/>
          <w:lang w:val="nl-BE"/>
        </w:rPr>
        <w:t>remain</w:t>
      </w:r>
      <w:proofErr w:type="spellEnd"/>
      <w:r w:rsidR="00E62228" w:rsidRPr="00E62228">
        <w:rPr>
          <w:rFonts w:ascii="Tahoma" w:hAnsi="Tahoma" w:cs="Tahoma"/>
          <w:bCs/>
          <w:lang w:val="nl-BE"/>
        </w:rPr>
        <w:t xml:space="preserve"> </w:t>
      </w:r>
      <w:proofErr w:type="spellStart"/>
      <w:r w:rsidR="00E62228" w:rsidRPr="00E62228">
        <w:rPr>
          <w:rFonts w:ascii="Tahoma" w:hAnsi="Tahoma" w:cs="Tahoma"/>
          <w:bCs/>
          <w:lang w:val="nl-BE"/>
        </w:rPr>
        <w:t>not</w:t>
      </w:r>
      <w:proofErr w:type="spellEnd"/>
      <w:r w:rsidR="00E62228" w:rsidRPr="00E62228">
        <w:rPr>
          <w:rFonts w:ascii="Tahoma" w:hAnsi="Tahoma" w:cs="Tahoma"/>
          <w:bCs/>
          <w:lang w:val="nl-BE"/>
        </w:rPr>
        <w:t xml:space="preserve"> compliant </w:t>
      </w:r>
      <w:proofErr w:type="spellStart"/>
      <w:r w:rsidR="00E62228" w:rsidRPr="00E62228">
        <w:rPr>
          <w:rFonts w:ascii="Tahoma" w:hAnsi="Tahoma" w:cs="Tahoma"/>
          <w:bCs/>
          <w:lang w:val="nl-BE"/>
        </w:rPr>
        <w:t>with</w:t>
      </w:r>
      <w:proofErr w:type="spellEnd"/>
      <w:r w:rsidR="00E62228" w:rsidRPr="00E62228">
        <w:rPr>
          <w:rFonts w:ascii="Tahoma" w:hAnsi="Tahoma" w:cs="Tahoma"/>
          <w:bCs/>
          <w:lang w:val="nl-BE"/>
        </w:rPr>
        <w:t xml:space="preserve"> EU </w:t>
      </w:r>
      <w:proofErr w:type="spellStart"/>
      <w:r w:rsidR="00E62228" w:rsidRPr="00E62228">
        <w:rPr>
          <w:rFonts w:ascii="Tahoma" w:hAnsi="Tahoma" w:cs="Tahoma"/>
          <w:bCs/>
          <w:lang w:val="nl-BE"/>
        </w:rPr>
        <w:t>law</w:t>
      </w:r>
      <w:proofErr w:type="spellEnd"/>
      <w:r w:rsidR="005925BD">
        <w:rPr>
          <w:rFonts w:ascii="Tahoma" w:hAnsi="Tahoma" w:cs="Tahoma"/>
          <w:bCs/>
          <w:lang w:val="nl-BE"/>
        </w:rPr>
        <w:t xml:space="preserve"> (</w:t>
      </w:r>
      <w:r w:rsidR="005925BD" w:rsidRPr="005925BD">
        <w:rPr>
          <w:rFonts w:ascii="Tahoma" w:hAnsi="Tahoma" w:cs="Tahoma"/>
          <w:bCs/>
        </w:rPr>
        <w:t xml:space="preserve">Hungarian Helsinki Committee: National Security Grounds for Exclusion from International Protection as a Carte Blanche: Hungarian asylum provisions not compliant with EU law, Information Update by the Hungarian Helsinki Committee, 20 December 2021, available at </w:t>
      </w:r>
      <w:hyperlink r:id="rId23" w:history="1">
        <w:r w:rsidRPr="009F18EE">
          <w:rPr>
            <w:rStyle w:val="Hyperlink"/>
            <w:rFonts w:ascii="Tahoma" w:hAnsi="Tahoma" w:cs="Tahoma"/>
            <w:bCs/>
          </w:rPr>
          <w:t>https://bit.ly/3f7n6ls</w:t>
        </w:r>
      </w:hyperlink>
      <w:r w:rsidR="005925BD">
        <w:rPr>
          <w:rFonts w:ascii="Tahoma" w:hAnsi="Tahoma" w:cs="Tahoma"/>
          <w:bCs/>
        </w:rPr>
        <w:t>).</w:t>
      </w:r>
      <w:r>
        <w:rPr>
          <w:rFonts w:ascii="Tahoma" w:hAnsi="Tahoma" w:cs="Tahoma"/>
          <w:bCs/>
        </w:rPr>
        <w:t xml:space="preserve"> </w:t>
      </w:r>
      <w:r w:rsidRPr="007E3C70">
        <w:rPr>
          <w:rFonts w:ascii="Tahoma" w:hAnsi="Tahoma" w:cs="Tahoma"/>
          <w:bCs/>
        </w:rPr>
        <w:t>The Metropolitan Court submitted a set of preliminary reference questions to the CJEU on these issues</w:t>
      </w:r>
      <w:r>
        <w:rPr>
          <w:rFonts w:ascii="Tahoma" w:hAnsi="Tahoma" w:cs="Tahoma"/>
          <w:bCs/>
        </w:rPr>
        <w:t xml:space="preserve"> (</w:t>
      </w:r>
      <w:r w:rsidRPr="007E3C70">
        <w:rPr>
          <w:rFonts w:ascii="Tahoma" w:hAnsi="Tahoma" w:cs="Tahoma"/>
          <w:bCs/>
        </w:rPr>
        <w:t>C-159/21</w:t>
      </w:r>
      <w:r>
        <w:rPr>
          <w:rFonts w:ascii="Tahoma" w:hAnsi="Tahoma" w:cs="Tahoma"/>
          <w:bCs/>
        </w:rPr>
        <w:t>).</w:t>
      </w:r>
      <w:r w:rsidR="00F0062B">
        <w:rPr>
          <w:rFonts w:ascii="Tahoma" w:hAnsi="Tahoma" w:cs="Tahoma"/>
          <w:bCs/>
        </w:rPr>
        <w:t xml:space="preserve"> For more information see </w:t>
      </w:r>
      <w:r w:rsidR="00F0062B" w:rsidRPr="00F0062B">
        <w:rPr>
          <w:rFonts w:ascii="Tahoma" w:hAnsi="Tahoma" w:cs="Tahoma"/>
          <w:bCs/>
        </w:rPr>
        <w:t xml:space="preserve">Comparative Report on Access to Classified Data in National Security Immigration Cases </w:t>
      </w:r>
      <w:r w:rsidR="00F0062B">
        <w:rPr>
          <w:rFonts w:ascii="Tahoma" w:hAnsi="Tahoma" w:cs="Tahoma"/>
          <w:bCs/>
        </w:rPr>
        <w:t xml:space="preserve">in Cyprus, </w:t>
      </w:r>
      <w:proofErr w:type="gramStart"/>
      <w:r w:rsidR="00F0062B">
        <w:rPr>
          <w:rFonts w:ascii="Tahoma" w:hAnsi="Tahoma" w:cs="Tahoma"/>
          <w:bCs/>
        </w:rPr>
        <w:t>Hungary</w:t>
      </w:r>
      <w:proofErr w:type="gramEnd"/>
      <w:r w:rsidR="00F0062B">
        <w:rPr>
          <w:rFonts w:ascii="Tahoma" w:hAnsi="Tahoma" w:cs="Tahoma"/>
          <w:bCs/>
        </w:rPr>
        <w:t xml:space="preserve"> and Poland, </w:t>
      </w:r>
      <w:r w:rsidR="00F0062B" w:rsidRPr="004C5796">
        <w:rPr>
          <w:rStyle w:val="Hyperlink"/>
          <w:rFonts w:ascii="Tahoma" w:hAnsi="Tahoma" w:cs="Tahoma"/>
          <w:bCs/>
        </w:rPr>
        <w:t>https://bit.ly/3lS4RUS</w:t>
      </w:r>
      <w:r w:rsidR="00F0062B">
        <w:rPr>
          <w:rFonts w:ascii="Tahoma" w:hAnsi="Tahoma" w:cs="Tahoma"/>
          <w:bCs/>
        </w:rPr>
        <w:t>).</w:t>
      </w:r>
    </w:p>
    <w:p w14:paraId="28636127" w14:textId="00A50FEA" w:rsidR="00E62228" w:rsidRPr="00E62228" w:rsidRDefault="00E62228" w:rsidP="000146A7">
      <w:pPr>
        <w:pStyle w:val="FootnoteText"/>
        <w:spacing w:after="120"/>
        <w:jc w:val="both"/>
        <w:rPr>
          <w:rFonts w:ascii="Tahoma" w:hAnsi="Tahoma" w:cs="Tahoma"/>
          <w:bCs/>
        </w:rPr>
      </w:pPr>
      <w:r w:rsidRPr="00E62228">
        <w:rPr>
          <w:rFonts w:ascii="Tahoma" w:hAnsi="Tahoma" w:cs="Tahoma"/>
          <w:bCs/>
        </w:rPr>
        <w:t xml:space="preserve">As of 1 January 2022 a foreigner shall not be granted subsidiary protection/protection is withdrawn if there are reasonable grounds for believing that, prior to his or her admission by Hungary, he or she has </w:t>
      </w:r>
      <w:r w:rsidRPr="00E62228">
        <w:rPr>
          <w:rFonts w:ascii="Tahoma" w:hAnsi="Tahoma" w:cs="Tahoma"/>
          <w:bCs/>
        </w:rPr>
        <w:lastRenderedPageBreak/>
        <w:t xml:space="preserve">committed an offence in his or her country of origin punishable in Hungary by a term of imprisonment of up to three years or more and there are reasonable grounds for believing that the applicant left his or her country of origin only in order to avoid the penalty for the offence. Although </w:t>
      </w:r>
      <w:r>
        <w:rPr>
          <w:rFonts w:ascii="Tahoma" w:hAnsi="Tahoma" w:cs="Tahoma"/>
          <w:bCs/>
        </w:rPr>
        <w:t>t</w:t>
      </w:r>
      <w:r w:rsidRPr="00E62228">
        <w:rPr>
          <w:rFonts w:ascii="Tahoma" w:hAnsi="Tahoma" w:cs="Tahoma"/>
          <w:bCs/>
        </w:rPr>
        <w:t xml:space="preserve">his amendment per se is not incompliant with the Qualification Directive, the </w:t>
      </w:r>
      <w:proofErr w:type="spellStart"/>
      <w:r w:rsidRPr="00E62228">
        <w:rPr>
          <w:rFonts w:ascii="Tahoma" w:hAnsi="Tahoma" w:cs="Tahoma"/>
          <w:bCs/>
          <w:lang w:val="nl-BE"/>
        </w:rPr>
        <w:t>Hungarian</w:t>
      </w:r>
      <w:proofErr w:type="spellEnd"/>
      <w:r w:rsidRPr="00E62228">
        <w:rPr>
          <w:rFonts w:ascii="Tahoma" w:hAnsi="Tahoma" w:cs="Tahoma"/>
          <w:bCs/>
          <w:lang w:val="nl-BE"/>
        </w:rPr>
        <w:t xml:space="preserve"> </w:t>
      </w:r>
      <w:proofErr w:type="spellStart"/>
      <w:r w:rsidRPr="00E62228">
        <w:rPr>
          <w:rFonts w:ascii="Tahoma" w:hAnsi="Tahoma" w:cs="Tahoma"/>
          <w:bCs/>
          <w:lang w:val="nl-BE"/>
        </w:rPr>
        <w:t>asylum</w:t>
      </w:r>
      <w:proofErr w:type="spellEnd"/>
      <w:r w:rsidRPr="00E62228">
        <w:rPr>
          <w:rFonts w:ascii="Tahoma" w:hAnsi="Tahoma" w:cs="Tahoma"/>
          <w:bCs/>
          <w:lang w:val="nl-BE"/>
        </w:rPr>
        <w:t xml:space="preserve"> </w:t>
      </w:r>
      <w:proofErr w:type="spellStart"/>
      <w:r w:rsidRPr="00E62228">
        <w:rPr>
          <w:rFonts w:ascii="Tahoma" w:hAnsi="Tahoma" w:cs="Tahoma"/>
          <w:bCs/>
          <w:lang w:val="nl-BE"/>
        </w:rPr>
        <w:t>provisions</w:t>
      </w:r>
      <w:proofErr w:type="spellEnd"/>
      <w:r w:rsidRPr="00E62228">
        <w:rPr>
          <w:rFonts w:ascii="Tahoma" w:hAnsi="Tahoma" w:cs="Tahoma"/>
          <w:bCs/>
          <w:lang w:val="nl-BE"/>
        </w:rPr>
        <w:t xml:space="preserve"> on </w:t>
      </w:r>
      <w:proofErr w:type="spellStart"/>
      <w:r w:rsidRPr="00E62228">
        <w:rPr>
          <w:rFonts w:ascii="Tahoma" w:hAnsi="Tahoma" w:cs="Tahoma"/>
          <w:bCs/>
          <w:lang w:val="nl-BE"/>
        </w:rPr>
        <w:t>exclusion</w:t>
      </w:r>
      <w:proofErr w:type="spellEnd"/>
      <w:r w:rsidRPr="00E62228">
        <w:rPr>
          <w:rFonts w:ascii="Tahoma" w:hAnsi="Tahoma" w:cs="Tahoma"/>
          <w:bCs/>
          <w:lang w:val="nl-BE"/>
        </w:rPr>
        <w:t xml:space="preserve"> </w:t>
      </w:r>
      <w:proofErr w:type="spellStart"/>
      <w:r w:rsidRPr="00E62228">
        <w:rPr>
          <w:rFonts w:ascii="Tahoma" w:hAnsi="Tahoma" w:cs="Tahoma"/>
          <w:bCs/>
          <w:lang w:val="nl-BE"/>
        </w:rPr>
        <w:t>from</w:t>
      </w:r>
      <w:proofErr w:type="spellEnd"/>
      <w:r w:rsidRPr="00E62228">
        <w:rPr>
          <w:rFonts w:ascii="Tahoma" w:hAnsi="Tahoma" w:cs="Tahoma"/>
          <w:bCs/>
          <w:lang w:val="nl-BE"/>
        </w:rPr>
        <w:t xml:space="preserve"> </w:t>
      </w:r>
      <w:proofErr w:type="spellStart"/>
      <w:r w:rsidRPr="00E62228">
        <w:rPr>
          <w:rFonts w:ascii="Tahoma" w:hAnsi="Tahoma" w:cs="Tahoma"/>
          <w:bCs/>
          <w:lang w:val="nl-BE"/>
        </w:rPr>
        <w:t>international</w:t>
      </w:r>
      <w:proofErr w:type="spellEnd"/>
      <w:r w:rsidRPr="00E62228">
        <w:rPr>
          <w:rFonts w:ascii="Tahoma" w:hAnsi="Tahoma" w:cs="Tahoma"/>
          <w:bCs/>
          <w:lang w:val="nl-BE"/>
        </w:rPr>
        <w:t xml:space="preserve"> </w:t>
      </w:r>
      <w:proofErr w:type="spellStart"/>
      <w:r w:rsidRPr="00E62228">
        <w:rPr>
          <w:rFonts w:ascii="Tahoma" w:hAnsi="Tahoma" w:cs="Tahoma"/>
          <w:bCs/>
          <w:lang w:val="nl-BE"/>
        </w:rPr>
        <w:t>protection</w:t>
      </w:r>
      <w:proofErr w:type="spellEnd"/>
      <w:r w:rsidRPr="00E62228">
        <w:rPr>
          <w:rFonts w:ascii="Tahoma" w:hAnsi="Tahoma" w:cs="Tahoma"/>
          <w:bCs/>
          <w:lang w:val="nl-BE"/>
        </w:rPr>
        <w:t xml:space="preserve"> </w:t>
      </w:r>
      <w:proofErr w:type="spellStart"/>
      <w:r w:rsidRPr="00E62228">
        <w:rPr>
          <w:rFonts w:ascii="Tahoma" w:hAnsi="Tahoma" w:cs="Tahoma"/>
          <w:bCs/>
          <w:lang w:val="nl-BE"/>
        </w:rPr>
        <w:t>due</w:t>
      </w:r>
      <w:proofErr w:type="spellEnd"/>
      <w:r w:rsidRPr="00E62228">
        <w:rPr>
          <w:rFonts w:ascii="Tahoma" w:hAnsi="Tahoma" w:cs="Tahoma"/>
          <w:bCs/>
          <w:lang w:val="nl-BE"/>
        </w:rPr>
        <w:t xml:space="preserve"> </w:t>
      </w:r>
      <w:proofErr w:type="spellStart"/>
      <w:r w:rsidRPr="00E62228">
        <w:rPr>
          <w:rFonts w:ascii="Tahoma" w:hAnsi="Tahoma" w:cs="Tahoma"/>
          <w:bCs/>
          <w:lang w:val="nl-BE"/>
        </w:rPr>
        <w:t>to</w:t>
      </w:r>
      <w:proofErr w:type="spellEnd"/>
      <w:r w:rsidRPr="00E62228">
        <w:rPr>
          <w:rFonts w:ascii="Tahoma" w:hAnsi="Tahoma" w:cs="Tahoma"/>
          <w:bCs/>
          <w:lang w:val="nl-BE"/>
        </w:rPr>
        <w:t xml:space="preserve"> </w:t>
      </w:r>
      <w:proofErr w:type="spellStart"/>
      <w:r w:rsidRPr="00E62228">
        <w:rPr>
          <w:rFonts w:ascii="Tahoma" w:hAnsi="Tahoma" w:cs="Tahoma"/>
          <w:bCs/>
          <w:lang w:val="nl-BE"/>
        </w:rPr>
        <w:t>serious</w:t>
      </w:r>
      <w:proofErr w:type="spellEnd"/>
      <w:r w:rsidRPr="00E62228">
        <w:rPr>
          <w:rFonts w:ascii="Tahoma" w:hAnsi="Tahoma" w:cs="Tahoma"/>
          <w:bCs/>
          <w:lang w:val="nl-BE"/>
        </w:rPr>
        <w:t xml:space="preserve"> crime are </w:t>
      </w:r>
      <w:proofErr w:type="spellStart"/>
      <w:r w:rsidRPr="00E62228">
        <w:rPr>
          <w:rFonts w:ascii="Tahoma" w:hAnsi="Tahoma" w:cs="Tahoma"/>
          <w:bCs/>
          <w:lang w:val="nl-BE"/>
        </w:rPr>
        <w:t>still</w:t>
      </w:r>
      <w:proofErr w:type="spellEnd"/>
      <w:r w:rsidRPr="00E62228">
        <w:rPr>
          <w:rFonts w:ascii="Tahoma" w:hAnsi="Tahoma" w:cs="Tahoma"/>
          <w:bCs/>
          <w:lang w:val="nl-BE"/>
        </w:rPr>
        <w:t xml:space="preserve"> </w:t>
      </w:r>
      <w:proofErr w:type="spellStart"/>
      <w:r w:rsidRPr="00E62228">
        <w:rPr>
          <w:rFonts w:ascii="Tahoma" w:hAnsi="Tahoma" w:cs="Tahoma"/>
          <w:bCs/>
          <w:lang w:val="nl-BE"/>
        </w:rPr>
        <w:t>not</w:t>
      </w:r>
      <w:proofErr w:type="spellEnd"/>
      <w:r w:rsidRPr="00E62228">
        <w:rPr>
          <w:rFonts w:ascii="Tahoma" w:hAnsi="Tahoma" w:cs="Tahoma"/>
          <w:bCs/>
          <w:lang w:val="nl-BE"/>
        </w:rPr>
        <w:t xml:space="preserve"> compliant </w:t>
      </w:r>
      <w:proofErr w:type="spellStart"/>
      <w:r w:rsidRPr="00E62228">
        <w:rPr>
          <w:rFonts w:ascii="Tahoma" w:hAnsi="Tahoma" w:cs="Tahoma"/>
          <w:bCs/>
          <w:lang w:val="nl-BE"/>
        </w:rPr>
        <w:t>with</w:t>
      </w:r>
      <w:proofErr w:type="spellEnd"/>
      <w:r w:rsidRPr="00E62228">
        <w:rPr>
          <w:rFonts w:ascii="Tahoma" w:hAnsi="Tahoma" w:cs="Tahoma"/>
          <w:bCs/>
          <w:lang w:val="nl-BE"/>
        </w:rPr>
        <w:t xml:space="preserve"> EU </w:t>
      </w:r>
      <w:proofErr w:type="spellStart"/>
      <w:r w:rsidRPr="00E62228">
        <w:rPr>
          <w:rFonts w:ascii="Tahoma" w:hAnsi="Tahoma" w:cs="Tahoma"/>
          <w:bCs/>
          <w:lang w:val="nl-BE"/>
        </w:rPr>
        <w:t>law</w:t>
      </w:r>
      <w:proofErr w:type="spellEnd"/>
      <w:r w:rsidR="005925BD">
        <w:rPr>
          <w:rFonts w:ascii="Tahoma" w:hAnsi="Tahoma" w:cs="Tahoma"/>
          <w:bCs/>
          <w:lang w:val="nl-BE"/>
        </w:rPr>
        <w:t xml:space="preserve"> (</w:t>
      </w:r>
      <w:proofErr w:type="spellStart"/>
      <w:r w:rsidR="005925BD" w:rsidRPr="005925BD">
        <w:rPr>
          <w:rFonts w:ascii="Tahoma" w:hAnsi="Tahoma" w:cs="Tahoma"/>
          <w:bCs/>
          <w:lang w:val="nl-BE"/>
        </w:rPr>
        <w:t>Preserved</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legal</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deficiencies</w:t>
      </w:r>
      <w:proofErr w:type="spellEnd"/>
      <w:r w:rsidR="005925BD" w:rsidRPr="005925BD">
        <w:rPr>
          <w:rFonts w:ascii="Tahoma" w:hAnsi="Tahoma" w:cs="Tahoma"/>
          <w:bCs/>
          <w:lang w:val="nl-BE"/>
        </w:rPr>
        <w:t xml:space="preserve"> post-CJEU Ahmed </w:t>
      </w:r>
      <w:proofErr w:type="spellStart"/>
      <w:r w:rsidR="005925BD" w:rsidRPr="005925BD">
        <w:rPr>
          <w:rFonts w:ascii="Tahoma" w:hAnsi="Tahoma" w:cs="Tahoma"/>
          <w:bCs/>
          <w:lang w:val="nl-BE"/>
        </w:rPr>
        <w:t>judgement</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Hungarian</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asylum</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provisions</w:t>
      </w:r>
      <w:proofErr w:type="spellEnd"/>
      <w:r w:rsidR="005925BD" w:rsidRPr="005925BD">
        <w:rPr>
          <w:rFonts w:ascii="Tahoma" w:hAnsi="Tahoma" w:cs="Tahoma"/>
          <w:bCs/>
          <w:lang w:val="nl-BE"/>
        </w:rPr>
        <w:t xml:space="preserve"> on </w:t>
      </w:r>
      <w:proofErr w:type="spellStart"/>
      <w:r w:rsidR="005925BD" w:rsidRPr="005925BD">
        <w:rPr>
          <w:rFonts w:ascii="Tahoma" w:hAnsi="Tahoma" w:cs="Tahoma"/>
          <w:bCs/>
          <w:lang w:val="nl-BE"/>
        </w:rPr>
        <w:t>exclusion</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from</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international</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protection</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still</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not</w:t>
      </w:r>
      <w:proofErr w:type="spellEnd"/>
      <w:r w:rsidR="005925BD" w:rsidRPr="005925BD">
        <w:rPr>
          <w:rFonts w:ascii="Tahoma" w:hAnsi="Tahoma" w:cs="Tahoma"/>
          <w:bCs/>
          <w:lang w:val="nl-BE"/>
        </w:rPr>
        <w:t xml:space="preserve"> compliant </w:t>
      </w:r>
      <w:proofErr w:type="spellStart"/>
      <w:r w:rsidR="005925BD" w:rsidRPr="005925BD">
        <w:rPr>
          <w:rFonts w:ascii="Tahoma" w:hAnsi="Tahoma" w:cs="Tahoma"/>
          <w:bCs/>
          <w:lang w:val="nl-BE"/>
        </w:rPr>
        <w:t>with</w:t>
      </w:r>
      <w:proofErr w:type="spellEnd"/>
      <w:r w:rsidR="005925BD" w:rsidRPr="005925BD">
        <w:rPr>
          <w:rFonts w:ascii="Tahoma" w:hAnsi="Tahoma" w:cs="Tahoma"/>
          <w:bCs/>
          <w:lang w:val="nl-BE"/>
        </w:rPr>
        <w:t xml:space="preserve"> EU </w:t>
      </w:r>
      <w:proofErr w:type="spellStart"/>
      <w:r w:rsidR="005925BD" w:rsidRPr="005925BD">
        <w:rPr>
          <w:rFonts w:ascii="Tahoma" w:hAnsi="Tahoma" w:cs="Tahoma"/>
          <w:bCs/>
          <w:lang w:val="nl-BE"/>
        </w:rPr>
        <w:t>law</w:t>
      </w:r>
      <w:proofErr w:type="spellEnd"/>
      <w:r w:rsidR="005925BD" w:rsidRPr="005925BD">
        <w:rPr>
          <w:rFonts w:ascii="Tahoma" w:hAnsi="Tahoma" w:cs="Tahoma"/>
          <w:bCs/>
          <w:lang w:val="nl-BE"/>
        </w:rPr>
        <w:t xml:space="preserve">, Information Update </w:t>
      </w:r>
      <w:proofErr w:type="spellStart"/>
      <w:r w:rsidR="005925BD" w:rsidRPr="005925BD">
        <w:rPr>
          <w:rFonts w:ascii="Tahoma" w:hAnsi="Tahoma" w:cs="Tahoma"/>
          <w:bCs/>
          <w:lang w:val="nl-BE"/>
        </w:rPr>
        <w:t>by</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the</w:t>
      </w:r>
      <w:proofErr w:type="spellEnd"/>
      <w:r w:rsidR="005925BD" w:rsidRPr="005925BD">
        <w:rPr>
          <w:rFonts w:ascii="Tahoma" w:hAnsi="Tahoma" w:cs="Tahoma"/>
          <w:bCs/>
          <w:lang w:val="nl-BE"/>
        </w:rPr>
        <w:t xml:space="preserve"> </w:t>
      </w:r>
      <w:proofErr w:type="spellStart"/>
      <w:r w:rsidR="005925BD" w:rsidRPr="005925BD">
        <w:rPr>
          <w:rFonts w:ascii="Tahoma" w:hAnsi="Tahoma" w:cs="Tahoma"/>
          <w:bCs/>
          <w:lang w:val="nl-BE"/>
        </w:rPr>
        <w:t>Hungarian</w:t>
      </w:r>
      <w:proofErr w:type="spellEnd"/>
      <w:r w:rsidR="005925BD" w:rsidRPr="005925BD">
        <w:rPr>
          <w:rFonts w:ascii="Tahoma" w:hAnsi="Tahoma" w:cs="Tahoma"/>
          <w:bCs/>
          <w:lang w:val="nl-BE"/>
        </w:rPr>
        <w:t xml:space="preserve"> Helsinki Committee, 7 April 2021, </w:t>
      </w:r>
      <w:proofErr w:type="spellStart"/>
      <w:r w:rsidR="005925BD" w:rsidRPr="005925BD">
        <w:rPr>
          <w:rFonts w:ascii="Tahoma" w:hAnsi="Tahoma" w:cs="Tahoma"/>
          <w:bCs/>
          <w:lang w:val="nl-BE"/>
        </w:rPr>
        <w:t>avail</w:t>
      </w:r>
      <w:r w:rsidR="005925BD">
        <w:rPr>
          <w:rFonts w:ascii="Tahoma" w:hAnsi="Tahoma" w:cs="Tahoma"/>
          <w:bCs/>
          <w:lang w:val="nl-BE"/>
        </w:rPr>
        <w:t>able</w:t>
      </w:r>
      <w:proofErr w:type="spellEnd"/>
      <w:r w:rsidR="005925BD">
        <w:rPr>
          <w:rFonts w:ascii="Tahoma" w:hAnsi="Tahoma" w:cs="Tahoma"/>
          <w:bCs/>
          <w:lang w:val="nl-BE"/>
        </w:rPr>
        <w:t xml:space="preserve"> at: https://bit.ly/3GdSA5k).</w:t>
      </w:r>
    </w:p>
    <w:p w14:paraId="3FE5579D" w14:textId="1D4F28D1" w:rsidR="00E62228" w:rsidRPr="00FE42D3" w:rsidRDefault="00E62228" w:rsidP="00FE42D3">
      <w:pPr>
        <w:pStyle w:val="FootnoteText"/>
        <w:jc w:val="both"/>
        <w:rPr>
          <w:rFonts w:ascii="Tahoma" w:eastAsia="Times New Roman" w:hAnsi="Tahoma" w:cs="Tahoma"/>
        </w:rPr>
      </w:pPr>
      <w:r w:rsidRPr="00E62228">
        <w:rPr>
          <w:rFonts w:ascii="Tahoma" w:eastAsia="Times New Roman" w:hAnsi="Tahoma" w:cs="Tahoma"/>
        </w:rPr>
        <w:t>The NDGAP initiated the withdrawal of international protection status of 237 persons and issued a decision on withdrawal in the case of 349 persons in 2021, which is a huge increase compared to last year</w:t>
      </w:r>
      <w:r>
        <w:rPr>
          <w:rFonts w:ascii="Tahoma" w:eastAsia="Times New Roman" w:hAnsi="Tahoma" w:cs="Tahoma"/>
        </w:rPr>
        <w:t xml:space="preserve"> (</w:t>
      </w:r>
      <w:r w:rsidR="00F0062B" w:rsidRPr="00F0062B">
        <w:rPr>
          <w:rFonts w:ascii="Tahoma" w:eastAsia="Times New Roman" w:hAnsi="Tahoma" w:cs="Tahoma"/>
        </w:rPr>
        <w:t>59 withdrawal procedures</w:t>
      </w:r>
      <w:r w:rsidR="00F0062B">
        <w:rPr>
          <w:rFonts w:ascii="Tahoma" w:eastAsia="Times New Roman" w:hAnsi="Tahoma" w:cs="Tahoma"/>
        </w:rPr>
        <w:t xml:space="preserve"> were</w:t>
      </w:r>
      <w:r w:rsidR="00F0062B" w:rsidRPr="00F0062B">
        <w:rPr>
          <w:rFonts w:ascii="Tahoma" w:eastAsia="Times New Roman" w:hAnsi="Tahoma" w:cs="Tahoma"/>
        </w:rPr>
        <w:t xml:space="preserve"> initiated</w:t>
      </w:r>
      <w:r w:rsidR="00F0062B">
        <w:rPr>
          <w:rFonts w:ascii="Tahoma" w:eastAsia="Times New Roman" w:hAnsi="Tahoma" w:cs="Tahoma"/>
        </w:rPr>
        <w:t xml:space="preserve"> in 2020).</w:t>
      </w:r>
    </w:p>
    <w:p w14:paraId="3FB7783F" w14:textId="77777777" w:rsidR="007D18F2" w:rsidRDefault="007D18F2" w:rsidP="007D18F2">
      <w:pPr>
        <w:jc w:val="both"/>
      </w:pPr>
    </w:p>
    <w:p w14:paraId="7C8CF202"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Reception of applicants for international protection (including information on reception capacities – increase/decrease/stable, material reception conditions - housing, food, clothing and financial support, contingency planning in reception, access to the </w:t>
      </w:r>
      <w:proofErr w:type="spellStart"/>
      <w:r w:rsidRPr="00BE6ED0">
        <w:rPr>
          <w:rFonts w:eastAsia="Arial" w:cstheme="minorHAnsi"/>
          <w:b/>
          <w:color w:val="333399"/>
          <w:sz w:val="24"/>
          <w:szCs w:val="24"/>
          <w:lang w:val="en-US"/>
        </w:rPr>
        <w:t>labour</w:t>
      </w:r>
      <w:proofErr w:type="spellEnd"/>
      <w:r w:rsidRPr="00BE6ED0">
        <w:rPr>
          <w:rFonts w:eastAsia="Arial" w:cstheme="minorHAnsi"/>
          <w:b/>
          <w:color w:val="333399"/>
          <w:sz w:val="24"/>
          <w:szCs w:val="24"/>
          <w:lang w:val="en-US"/>
        </w:rPr>
        <w:t xml:space="preserve"> market and vocational training, medical care, schooling and education, </w:t>
      </w:r>
      <w:proofErr w:type="gramStart"/>
      <w:r w:rsidRPr="00BE6ED0">
        <w:rPr>
          <w:rFonts w:eastAsia="Arial" w:cstheme="minorHAnsi"/>
          <w:b/>
          <w:color w:val="333399"/>
          <w:sz w:val="24"/>
          <w:szCs w:val="24"/>
          <w:lang w:val="en-US"/>
        </w:rPr>
        <w:t>residence</w:t>
      </w:r>
      <w:proofErr w:type="gramEnd"/>
      <w:r w:rsidRPr="00BE6ED0">
        <w:rPr>
          <w:rFonts w:eastAsia="Arial" w:cstheme="minorHAnsi"/>
          <w:b/>
          <w:color w:val="333399"/>
          <w:sz w:val="24"/>
          <w:szCs w:val="24"/>
          <w:lang w:val="en-US"/>
        </w:rPr>
        <w:t xml:space="preserve"> and freedom of movement)</w:t>
      </w:r>
    </w:p>
    <w:p w14:paraId="462D30DC" w14:textId="77777777" w:rsidR="007D18F2" w:rsidRDefault="007D18F2" w:rsidP="007D18F2">
      <w:pPr>
        <w:jc w:val="both"/>
      </w:pPr>
    </w:p>
    <w:p w14:paraId="0E1BFEFB" w14:textId="32A01855" w:rsidR="00FE42D3" w:rsidRDefault="00FE42D3" w:rsidP="000146A7">
      <w:pPr>
        <w:spacing w:after="120"/>
        <w:jc w:val="both"/>
        <w:rPr>
          <w:rFonts w:ascii="Tahoma" w:hAnsi="Tahoma" w:cs="Tahoma"/>
          <w:sz w:val="20"/>
          <w:szCs w:val="20"/>
          <w:lang w:val="en-GB"/>
        </w:rPr>
      </w:pPr>
      <w:r w:rsidRPr="002B1517">
        <w:rPr>
          <w:rFonts w:ascii="Tahoma" w:hAnsi="Tahoma" w:cs="Tahoma"/>
          <w:sz w:val="20"/>
          <w:szCs w:val="20"/>
          <w:lang w:val="en-GB"/>
        </w:rPr>
        <w:t xml:space="preserve">There is a community shelter, mainly for those under alien policing procedure, in </w:t>
      </w:r>
      <w:proofErr w:type="spellStart"/>
      <w:r w:rsidRPr="002B1517">
        <w:rPr>
          <w:rFonts w:ascii="Tahoma" w:hAnsi="Tahoma" w:cs="Tahoma"/>
          <w:sz w:val="20"/>
          <w:szCs w:val="20"/>
          <w:lang w:val="en-GB"/>
        </w:rPr>
        <w:t>Balassagyarmat</w:t>
      </w:r>
      <w:proofErr w:type="spellEnd"/>
      <w:r w:rsidRPr="002B1517">
        <w:rPr>
          <w:rFonts w:ascii="Tahoma" w:hAnsi="Tahoma" w:cs="Tahoma"/>
          <w:sz w:val="20"/>
          <w:szCs w:val="20"/>
          <w:lang w:val="en-GB"/>
        </w:rPr>
        <w:t xml:space="preserve"> with a capacity of 140. An open reception centre operates in </w:t>
      </w:r>
      <w:proofErr w:type="spellStart"/>
      <w:r w:rsidRPr="002B1517">
        <w:rPr>
          <w:rFonts w:ascii="Tahoma" w:hAnsi="Tahoma" w:cs="Tahoma"/>
          <w:sz w:val="20"/>
          <w:szCs w:val="20"/>
          <w:lang w:val="en-GB"/>
        </w:rPr>
        <w:t>Vámosszabadi</w:t>
      </w:r>
      <w:proofErr w:type="spellEnd"/>
      <w:r w:rsidRPr="002B1517">
        <w:rPr>
          <w:rFonts w:ascii="Tahoma" w:hAnsi="Tahoma" w:cs="Tahoma"/>
          <w:sz w:val="20"/>
          <w:szCs w:val="20"/>
          <w:lang w:val="en-GB"/>
        </w:rPr>
        <w:t xml:space="preserve"> for </w:t>
      </w:r>
      <w:r>
        <w:rPr>
          <w:rFonts w:ascii="Tahoma" w:hAnsi="Tahoma" w:cs="Tahoma"/>
          <w:sz w:val="20"/>
          <w:szCs w:val="20"/>
          <w:lang w:val="en-GB"/>
        </w:rPr>
        <w:t xml:space="preserve">asylum-seekers and </w:t>
      </w:r>
      <w:r w:rsidRPr="002B1517">
        <w:rPr>
          <w:rFonts w:ascii="Tahoma" w:hAnsi="Tahoma" w:cs="Tahoma"/>
          <w:sz w:val="20"/>
          <w:szCs w:val="20"/>
          <w:lang w:val="en-GB"/>
        </w:rPr>
        <w:t>those who received protection and are thus eligible for free-of-charge stay for 30 days in an open reception facility, with a capacity of 210.</w:t>
      </w:r>
      <w:r>
        <w:rPr>
          <w:rFonts w:ascii="Tahoma" w:hAnsi="Tahoma" w:cs="Tahoma"/>
          <w:sz w:val="20"/>
          <w:szCs w:val="20"/>
          <w:lang w:val="en-GB"/>
        </w:rPr>
        <w:t xml:space="preserve"> </w:t>
      </w:r>
      <w:r w:rsidRPr="002B1517">
        <w:rPr>
          <w:rFonts w:ascii="Tahoma" w:hAnsi="Tahoma" w:cs="Tahoma"/>
          <w:sz w:val="20"/>
          <w:szCs w:val="20"/>
          <w:lang w:val="en-GB"/>
        </w:rPr>
        <w:t>Unaccompanied asylum-seeking children under the age of 14 and those unaccompanied children who receive</w:t>
      </w:r>
      <w:r>
        <w:rPr>
          <w:rFonts w:ascii="Tahoma" w:hAnsi="Tahoma" w:cs="Tahoma"/>
          <w:sz w:val="20"/>
          <w:szCs w:val="20"/>
          <w:lang w:val="en-GB"/>
        </w:rPr>
        <w:t>d</w:t>
      </w:r>
      <w:r w:rsidRPr="002B1517">
        <w:rPr>
          <w:rFonts w:ascii="Tahoma" w:hAnsi="Tahoma" w:cs="Tahoma"/>
          <w:sz w:val="20"/>
          <w:szCs w:val="20"/>
          <w:lang w:val="en-GB"/>
        </w:rPr>
        <w:t xml:space="preserve"> protection in the transit zone are placed in </w:t>
      </w:r>
      <w:proofErr w:type="spellStart"/>
      <w:r w:rsidRPr="002B1517">
        <w:rPr>
          <w:rFonts w:ascii="Tahoma" w:hAnsi="Tahoma" w:cs="Tahoma"/>
          <w:sz w:val="20"/>
          <w:szCs w:val="20"/>
          <w:lang w:val="en-GB"/>
        </w:rPr>
        <w:t>Fót</w:t>
      </w:r>
      <w:proofErr w:type="spellEnd"/>
      <w:r w:rsidRPr="002B1517">
        <w:rPr>
          <w:rFonts w:ascii="Tahoma" w:hAnsi="Tahoma" w:cs="Tahoma"/>
          <w:sz w:val="20"/>
          <w:szCs w:val="20"/>
          <w:lang w:val="en-GB"/>
        </w:rPr>
        <w:t xml:space="preserve"> in a childcare facility, with a capacity of 130. </w:t>
      </w:r>
    </w:p>
    <w:p w14:paraId="3BC9A4DA" w14:textId="64F62CBA" w:rsidR="00D757C2" w:rsidRPr="00D757C2" w:rsidRDefault="00FE42D3" w:rsidP="00D757C2">
      <w:pPr>
        <w:pStyle w:val="NormalWeb"/>
        <w:shd w:val="clear" w:color="auto" w:fill="FFFFFF"/>
        <w:spacing w:before="120" w:beforeAutospacing="0" w:after="120" w:afterAutospacing="0"/>
        <w:jc w:val="both"/>
        <w:rPr>
          <w:rFonts w:ascii="Tahoma" w:hAnsi="Tahoma" w:cs="Tahoma"/>
          <w:sz w:val="20"/>
          <w:szCs w:val="20"/>
        </w:rPr>
      </w:pPr>
      <w:r>
        <w:rPr>
          <w:rFonts w:ascii="Tahoma" w:hAnsi="Tahoma" w:cs="Tahoma"/>
          <w:sz w:val="20"/>
          <w:szCs w:val="20"/>
        </w:rPr>
        <w:t xml:space="preserve">Since the introduction of the “Embassy </w:t>
      </w:r>
      <w:r w:rsidR="00D757C2">
        <w:rPr>
          <w:rFonts w:ascii="Tahoma" w:hAnsi="Tahoma" w:cs="Tahoma"/>
          <w:sz w:val="20"/>
          <w:szCs w:val="20"/>
        </w:rPr>
        <w:t>procedure</w:t>
      </w:r>
      <w:r>
        <w:rPr>
          <w:rFonts w:ascii="Tahoma" w:hAnsi="Tahoma" w:cs="Tahoma"/>
          <w:sz w:val="20"/>
          <w:szCs w:val="20"/>
        </w:rPr>
        <w:t xml:space="preserve">” </w:t>
      </w:r>
      <w:r w:rsidR="00D757C2">
        <w:rPr>
          <w:rFonts w:ascii="Tahoma" w:hAnsi="Tahoma" w:cs="Tahoma"/>
          <w:sz w:val="20"/>
          <w:szCs w:val="20"/>
        </w:rPr>
        <w:t xml:space="preserve">in May 2020, open reception centres lack residents except for the two families (8 people) who were allowed to enter Hungary and submit their asylum application. This has </w:t>
      </w:r>
      <w:r w:rsidR="0082270E">
        <w:rPr>
          <w:rFonts w:ascii="Tahoma" w:hAnsi="Tahoma" w:cs="Tahoma"/>
          <w:sz w:val="20"/>
          <w:szCs w:val="20"/>
        </w:rPr>
        <w:t>changed</w:t>
      </w:r>
      <w:r w:rsidR="00D757C2">
        <w:rPr>
          <w:rFonts w:ascii="Tahoma" w:hAnsi="Tahoma" w:cs="Tahoma"/>
          <w:sz w:val="20"/>
          <w:szCs w:val="20"/>
        </w:rPr>
        <w:t xml:space="preserve"> in </w:t>
      </w:r>
      <w:r w:rsidR="0082270E">
        <w:rPr>
          <w:rFonts w:ascii="Tahoma" w:hAnsi="Tahoma" w:cs="Tahoma"/>
          <w:sz w:val="20"/>
          <w:szCs w:val="20"/>
        </w:rPr>
        <w:t xml:space="preserve">August </w:t>
      </w:r>
      <w:r w:rsidR="00D757C2">
        <w:rPr>
          <w:rFonts w:ascii="Tahoma" w:hAnsi="Tahoma" w:cs="Tahoma"/>
          <w:sz w:val="20"/>
          <w:szCs w:val="20"/>
        </w:rPr>
        <w:t xml:space="preserve">2021, when </w:t>
      </w:r>
      <w:r w:rsidR="00D757C2" w:rsidRPr="00D757C2">
        <w:rPr>
          <w:rFonts w:ascii="Tahoma" w:hAnsi="Tahoma" w:cs="Tahoma"/>
          <w:sz w:val="20"/>
          <w:szCs w:val="20"/>
        </w:rPr>
        <w:t xml:space="preserve">following the Taliban take-over in Afghanistan, almost 500 </w:t>
      </w:r>
      <w:r w:rsidR="0082270E">
        <w:rPr>
          <w:rFonts w:ascii="Tahoma" w:hAnsi="Tahoma" w:cs="Tahoma"/>
          <w:sz w:val="20"/>
          <w:szCs w:val="20"/>
        </w:rPr>
        <w:t>people</w:t>
      </w:r>
      <w:r w:rsidR="00D757C2" w:rsidRPr="00D757C2">
        <w:rPr>
          <w:rFonts w:ascii="Tahoma" w:hAnsi="Tahoma" w:cs="Tahoma"/>
          <w:sz w:val="20"/>
          <w:szCs w:val="20"/>
        </w:rPr>
        <w:t xml:space="preserve"> were flown to Hungary in the rescue operation. The families were accommodated in </w:t>
      </w:r>
      <w:proofErr w:type="spellStart"/>
      <w:r w:rsidR="00D757C2" w:rsidRPr="00D757C2">
        <w:rPr>
          <w:rFonts w:ascii="Tahoma" w:hAnsi="Tahoma" w:cs="Tahoma"/>
          <w:sz w:val="20"/>
          <w:szCs w:val="20"/>
        </w:rPr>
        <w:t>Vámosszabadi</w:t>
      </w:r>
      <w:proofErr w:type="spellEnd"/>
      <w:r w:rsidR="00D757C2" w:rsidRPr="00D757C2">
        <w:rPr>
          <w:rFonts w:ascii="Tahoma" w:hAnsi="Tahoma" w:cs="Tahoma"/>
          <w:sz w:val="20"/>
          <w:szCs w:val="20"/>
        </w:rPr>
        <w:t xml:space="preserve"> and </w:t>
      </w:r>
      <w:proofErr w:type="spellStart"/>
      <w:r w:rsidR="00D757C2" w:rsidRPr="00D757C2">
        <w:rPr>
          <w:rFonts w:ascii="Tahoma" w:hAnsi="Tahoma" w:cs="Tahoma"/>
          <w:sz w:val="20"/>
          <w:szCs w:val="20"/>
        </w:rPr>
        <w:t>Balassagyarmat</w:t>
      </w:r>
      <w:proofErr w:type="spellEnd"/>
      <w:r w:rsidR="00D757C2" w:rsidRPr="00D757C2">
        <w:rPr>
          <w:rFonts w:ascii="Tahoma" w:hAnsi="Tahoma" w:cs="Tahoma"/>
          <w:sz w:val="20"/>
          <w:szCs w:val="20"/>
        </w:rPr>
        <w:t xml:space="preserve">. Both facilities </w:t>
      </w:r>
      <w:r w:rsidR="0082270E">
        <w:rPr>
          <w:rFonts w:ascii="Tahoma" w:hAnsi="Tahoma" w:cs="Tahoma"/>
          <w:sz w:val="20"/>
          <w:szCs w:val="20"/>
        </w:rPr>
        <w:t xml:space="preserve">have </w:t>
      </w:r>
      <w:r w:rsidR="00D757C2" w:rsidRPr="00D757C2">
        <w:rPr>
          <w:rFonts w:ascii="Tahoma" w:hAnsi="Tahoma" w:cs="Tahoma"/>
          <w:sz w:val="20"/>
          <w:szCs w:val="20"/>
        </w:rPr>
        <w:t>bec</w:t>
      </w:r>
      <w:r w:rsidR="0082270E">
        <w:rPr>
          <w:rFonts w:ascii="Tahoma" w:hAnsi="Tahoma" w:cs="Tahoma"/>
          <w:sz w:val="20"/>
          <w:szCs w:val="20"/>
        </w:rPr>
        <w:t>o</w:t>
      </w:r>
      <w:r w:rsidR="00D757C2" w:rsidRPr="00D757C2">
        <w:rPr>
          <w:rFonts w:ascii="Tahoma" w:hAnsi="Tahoma" w:cs="Tahoma"/>
          <w:sz w:val="20"/>
          <w:szCs w:val="20"/>
        </w:rPr>
        <w:t>me overcrowded</w:t>
      </w:r>
      <w:r w:rsidR="0082270E">
        <w:rPr>
          <w:rFonts w:ascii="Tahoma" w:hAnsi="Tahoma" w:cs="Tahoma"/>
          <w:sz w:val="20"/>
          <w:szCs w:val="20"/>
        </w:rPr>
        <w:t xml:space="preserve"> within a very short </w:t>
      </w:r>
      <w:proofErr w:type="gramStart"/>
      <w:r w:rsidR="0082270E">
        <w:rPr>
          <w:rFonts w:ascii="Tahoma" w:hAnsi="Tahoma" w:cs="Tahoma"/>
          <w:sz w:val="20"/>
          <w:szCs w:val="20"/>
        </w:rPr>
        <w:t>period of time</w:t>
      </w:r>
      <w:proofErr w:type="gramEnd"/>
      <w:r w:rsidR="00D757C2" w:rsidRPr="00D757C2">
        <w:rPr>
          <w:rFonts w:ascii="Tahoma" w:hAnsi="Tahoma" w:cs="Tahoma"/>
          <w:sz w:val="20"/>
          <w:szCs w:val="20"/>
        </w:rPr>
        <w:t xml:space="preserve">. </w:t>
      </w:r>
      <w:r w:rsidR="00497026">
        <w:rPr>
          <w:rFonts w:ascii="Tahoma" w:hAnsi="Tahoma" w:cs="Tahoma"/>
          <w:sz w:val="20"/>
          <w:szCs w:val="20"/>
        </w:rPr>
        <w:t>This shows that due to the closing of open reception facilities, Hungary lacks the reception capacity to respond to emergency situations and extraordinary events.</w:t>
      </w:r>
    </w:p>
    <w:p w14:paraId="61ED6CE3" w14:textId="77777777" w:rsidR="00FE42D3" w:rsidRDefault="00FE42D3" w:rsidP="00FE42D3">
      <w:pPr>
        <w:jc w:val="both"/>
        <w:rPr>
          <w:rFonts w:ascii="Tahoma" w:hAnsi="Tahoma" w:cs="Tahoma"/>
          <w:sz w:val="20"/>
          <w:szCs w:val="20"/>
          <w:lang w:val="en-GB"/>
        </w:rPr>
      </w:pPr>
    </w:p>
    <w:p w14:paraId="2ECC6485"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Detention of applicants for international protection (including detention capacity – increase /decrease/stable, practices regarding detention, grounds for detention, alternatives to detention, time limit for detention)</w:t>
      </w:r>
    </w:p>
    <w:p w14:paraId="72391AA7" w14:textId="77777777" w:rsidR="007D18F2" w:rsidRDefault="007D18F2" w:rsidP="007D18F2">
      <w:pPr>
        <w:jc w:val="both"/>
      </w:pPr>
    </w:p>
    <w:p w14:paraId="3F2A3D65" w14:textId="642FDBF4" w:rsidR="009779BC" w:rsidRDefault="009779BC" w:rsidP="000146A7">
      <w:pPr>
        <w:spacing w:after="120"/>
        <w:jc w:val="both"/>
        <w:rPr>
          <w:rFonts w:ascii="Tahoma" w:hAnsi="Tahoma" w:cs="Tahoma"/>
          <w:sz w:val="20"/>
          <w:szCs w:val="20"/>
        </w:rPr>
      </w:pPr>
      <w:r>
        <w:rPr>
          <w:rFonts w:ascii="Tahoma" w:hAnsi="Tahoma" w:cs="Tahoma"/>
          <w:sz w:val="20"/>
          <w:szCs w:val="20"/>
          <w:lang w:val="en-GB"/>
        </w:rPr>
        <w:t xml:space="preserve">Based on the freedom of information request submitted to NDGAP, </w:t>
      </w:r>
      <w:r w:rsidR="0006295F">
        <w:rPr>
          <w:rFonts w:ascii="Tahoma" w:hAnsi="Tahoma" w:cs="Tahoma"/>
          <w:sz w:val="20"/>
          <w:szCs w:val="20"/>
          <w:lang w:val="en-GB"/>
        </w:rPr>
        <w:t xml:space="preserve">2 asylum seekers were detained </w:t>
      </w:r>
      <w:r>
        <w:rPr>
          <w:rFonts w:ascii="Tahoma" w:hAnsi="Tahoma" w:cs="Tahoma"/>
          <w:sz w:val="20"/>
          <w:szCs w:val="20"/>
          <w:lang w:val="en-GB"/>
        </w:rPr>
        <w:t xml:space="preserve">in formal asylum detention in </w:t>
      </w:r>
      <w:r>
        <w:rPr>
          <w:rFonts w:ascii="Tahoma" w:hAnsi="Tahoma" w:cs="Tahoma"/>
          <w:sz w:val="20"/>
          <w:szCs w:val="20"/>
          <w:lang w:val="hu-HU"/>
        </w:rPr>
        <w:t>2021.</w:t>
      </w:r>
      <w:r w:rsidR="0006295F">
        <w:rPr>
          <w:rFonts w:ascii="Tahoma" w:hAnsi="Tahoma" w:cs="Tahoma"/>
          <w:sz w:val="20"/>
          <w:szCs w:val="20"/>
          <w:lang w:val="hu-HU"/>
        </w:rPr>
        <w:t xml:space="preserve"> </w:t>
      </w:r>
      <w:r w:rsidR="0006295F" w:rsidRPr="0006295F">
        <w:rPr>
          <w:rFonts w:ascii="Tahoma" w:hAnsi="Tahoma" w:cs="Tahoma"/>
          <w:sz w:val="20"/>
          <w:szCs w:val="20"/>
          <w:lang w:val="en-GB"/>
        </w:rPr>
        <w:t>23 persons were detained for the purpose of Dublin transfer, but they were not asylum applicants in Hungary.</w:t>
      </w:r>
      <w:r>
        <w:rPr>
          <w:rFonts w:ascii="Tahoma" w:hAnsi="Tahoma" w:cs="Tahoma"/>
          <w:sz w:val="20"/>
          <w:szCs w:val="20"/>
          <w:lang w:val="hu-HU"/>
        </w:rPr>
        <w:t xml:space="preserve"> </w:t>
      </w:r>
    </w:p>
    <w:p w14:paraId="561D26B9" w14:textId="696AC15A" w:rsidR="0006295F" w:rsidRPr="0006295F" w:rsidRDefault="0006295F" w:rsidP="009779BC">
      <w:pPr>
        <w:jc w:val="both"/>
        <w:rPr>
          <w:rFonts w:ascii="Tahoma" w:hAnsi="Tahoma" w:cs="Tahoma"/>
          <w:sz w:val="20"/>
          <w:szCs w:val="20"/>
          <w:lang w:val="nl-BE"/>
        </w:rPr>
      </w:pPr>
      <w:r>
        <w:rPr>
          <w:rFonts w:ascii="Tahoma" w:hAnsi="Tahoma" w:cs="Tahoma"/>
          <w:sz w:val="20"/>
          <w:szCs w:val="20"/>
          <w:lang w:val="nl-BE"/>
        </w:rPr>
        <w:t xml:space="preserve">Through </w:t>
      </w:r>
      <w:proofErr w:type="spellStart"/>
      <w:r>
        <w:rPr>
          <w:rFonts w:ascii="Tahoma" w:hAnsi="Tahoma" w:cs="Tahoma"/>
          <w:sz w:val="20"/>
          <w:szCs w:val="20"/>
          <w:lang w:val="nl-BE"/>
        </w:rPr>
        <w:t>the</w:t>
      </w:r>
      <w:proofErr w:type="spellEnd"/>
      <w:r>
        <w:rPr>
          <w:rFonts w:ascii="Tahoma" w:hAnsi="Tahoma" w:cs="Tahoma"/>
          <w:sz w:val="20"/>
          <w:szCs w:val="20"/>
          <w:lang w:val="nl-BE"/>
        </w:rPr>
        <w:t xml:space="preserve"> </w:t>
      </w:r>
      <w:proofErr w:type="spellStart"/>
      <w:r>
        <w:rPr>
          <w:rFonts w:ascii="Tahoma" w:hAnsi="Tahoma" w:cs="Tahoma"/>
          <w:sz w:val="20"/>
          <w:szCs w:val="20"/>
          <w:lang w:val="nl-BE"/>
        </w:rPr>
        <w:t>previos</w:t>
      </w:r>
      <w:proofErr w:type="spellEnd"/>
      <w:r>
        <w:rPr>
          <w:rFonts w:ascii="Tahoma" w:hAnsi="Tahoma" w:cs="Tahoma"/>
          <w:sz w:val="20"/>
          <w:szCs w:val="20"/>
          <w:lang w:val="nl-BE"/>
        </w:rPr>
        <w:t xml:space="preserve"> </w:t>
      </w:r>
      <w:proofErr w:type="spellStart"/>
      <w:r>
        <w:rPr>
          <w:rFonts w:ascii="Tahoma" w:hAnsi="Tahoma" w:cs="Tahoma"/>
          <w:sz w:val="20"/>
          <w:szCs w:val="20"/>
          <w:lang w:val="nl-BE"/>
        </w:rPr>
        <w:t>years</w:t>
      </w:r>
      <w:proofErr w:type="spellEnd"/>
      <w:r>
        <w:rPr>
          <w:rFonts w:ascii="Tahoma" w:hAnsi="Tahoma" w:cs="Tahoma"/>
          <w:sz w:val="20"/>
          <w:szCs w:val="20"/>
          <w:lang w:val="nl-BE"/>
        </w:rPr>
        <w:t xml:space="preserve"> </w:t>
      </w:r>
      <w:proofErr w:type="spellStart"/>
      <w:r>
        <w:rPr>
          <w:rFonts w:ascii="Tahoma" w:hAnsi="Tahoma" w:cs="Tahoma"/>
          <w:sz w:val="20"/>
          <w:szCs w:val="20"/>
          <w:lang w:val="nl-BE"/>
        </w:rPr>
        <w:t>identified</w:t>
      </w:r>
      <w:proofErr w:type="spellEnd"/>
      <w:r>
        <w:rPr>
          <w:rFonts w:ascii="Tahoma" w:hAnsi="Tahoma" w:cs="Tahoma"/>
          <w:sz w:val="20"/>
          <w:szCs w:val="20"/>
          <w:lang w:val="nl-BE"/>
        </w:rPr>
        <w:t xml:space="preserve"> </w:t>
      </w:r>
      <w:proofErr w:type="spellStart"/>
      <w:r w:rsidRPr="0006295F">
        <w:rPr>
          <w:rFonts w:ascii="Tahoma" w:hAnsi="Tahoma" w:cs="Tahoma"/>
          <w:sz w:val="20"/>
          <w:szCs w:val="20"/>
          <w:lang w:val="nl-BE"/>
        </w:rPr>
        <w:t>problems</w:t>
      </w:r>
      <w:proofErr w:type="spellEnd"/>
      <w:r w:rsidRPr="0006295F">
        <w:rPr>
          <w:rFonts w:ascii="Tahoma" w:hAnsi="Tahoma" w:cs="Tahoma"/>
          <w:sz w:val="20"/>
          <w:szCs w:val="20"/>
          <w:lang w:val="nl-BE"/>
        </w:rPr>
        <w:t> </w:t>
      </w:r>
      <w:proofErr w:type="spellStart"/>
      <w:r w:rsidRPr="0006295F">
        <w:rPr>
          <w:rFonts w:ascii="Tahoma" w:hAnsi="Tahoma" w:cs="Tahoma"/>
          <w:sz w:val="20"/>
          <w:szCs w:val="20"/>
          <w:lang w:val="nl-BE"/>
        </w:rPr>
        <w:t>still</w:t>
      </w:r>
      <w:proofErr w:type="spellEnd"/>
      <w:r w:rsidRPr="0006295F">
        <w:rPr>
          <w:rFonts w:ascii="Tahoma" w:hAnsi="Tahoma" w:cs="Tahoma"/>
          <w:sz w:val="20"/>
          <w:szCs w:val="20"/>
          <w:lang w:val="nl-BE"/>
        </w:rPr>
        <w:t xml:space="preserve"> </w:t>
      </w:r>
      <w:proofErr w:type="spellStart"/>
      <w:r w:rsidRPr="0006295F">
        <w:rPr>
          <w:rFonts w:ascii="Tahoma" w:hAnsi="Tahoma" w:cs="Tahoma"/>
          <w:sz w:val="20"/>
          <w:szCs w:val="20"/>
          <w:lang w:val="nl-BE"/>
        </w:rPr>
        <w:t>persist</w:t>
      </w:r>
      <w:r>
        <w:rPr>
          <w:rFonts w:ascii="Tahoma" w:hAnsi="Tahoma" w:cs="Tahoma"/>
          <w:sz w:val="20"/>
          <w:szCs w:val="20"/>
          <w:lang w:val="nl-BE"/>
        </w:rPr>
        <w:t>ed</w:t>
      </w:r>
      <w:proofErr w:type="spellEnd"/>
      <w:r w:rsidRPr="0006295F">
        <w:rPr>
          <w:rFonts w:ascii="Tahoma" w:hAnsi="Tahoma" w:cs="Tahoma"/>
          <w:sz w:val="20"/>
          <w:szCs w:val="20"/>
          <w:lang w:val="nl-BE"/>
        </w:rPr>
        <w:t xml:space="preserve"> (i.e. no adequate </w:t>
      </w:r>
      <w:proofErr w:type="spellStart"/>
      <w:r w:rsidRPr="0006295F">
        <w:rPr>
          <w:rFonts w:ascii="Tahoma" w:hAnsi="Tahoma" w:cs="Tahoma"/>
          <w:sz w:val="20"/>
          <w:szCs w:val="20"/>
          <w:lang w:val="nl-BE"/>
        </w:rPr>
        <w:t>conditions</w:t>
      </w:r>
      <w:proofErr w:type="spellEnd"/>
      <w:r w:rsidRPr="0006295F">
        <w:rPr>
          <w:rFonts w:ascii="Tahoma" w:hAnsi="Tahoma" w:cs="Tahoma"/>
          <w:sz w:val="20"/>
          <w:szCs w:val="20"/>
          <w:lang w:val="nl-BE"/>
        </w:rPr>
        <w:t xml:space="preserve"> </w:t>
      </w:r>
      <w:proofErr w:type="spellStart"/>
      <w:r w:rsidRPr="0006295F">
        <w:rPr>
          <w:rFonts w:ascii="Tahoma" w:hAnsi="Tahoma" w:cs="Tahoma"/>
          <w:sz w:val="20"/>
          <w:szCs w:val="20"/>
          <w:lang w:val="nl-BE"/>
        </w:rPr>
        <w:t>regarding</w:t>
      </w:r>
      <w:proofErr w:type="spellEnd"/>
      <w:r w:rsidRPr="0006295F">
        <w:rPr>
          <w:rFonts w:ascii="Tahoma" w:hAnsi="Tahoma" w:cs="Tahoma"/>
          <w:sz w:val="20"/>
          <w:szCs w:val="20"/>
          <w:lang w:val="nl-BE"/>
        </w:rPr>
        <w:t xml:space="preserve"> persons </w:t>
      </w:r>
      <w:proofErr w:type="spellStart"/>
      <w:r w:rsidRPr="0006295F">
        <w:rPr>
          <w:rFonts w:ascii="Tahoma" w:hAnsi="Tahoma" w:cs="Tahoma"/>
          <w:sz w:val="20"/>
          <w:szCs w:val="20"/>
          <w:lang w:val="nl-BE"/>
        </w:rPr>
        <w:t>with</w:t>
      </w:r>
      <w:proofErr w:type="spellEnd"/>
      <w:r w:rsidRPr="0006295F">
        <w:rPr>
          <w:rFonts w:ascii="Tahoma" w:hAnsi="Tahoma" w:cs="Tahoma"/>
          <w:sz w:val="20"/>
          <w:szCs w:val="20"/>
          <w:lang w:val="nl-BE"/>
        </w:rPr>
        <w:t xml:space="preserve"> special </w:t>
      </w:r>
      <w:proofErr w:type="spellStart"/>
      <w:r w:rsidRPr="0006295F">
        <w:rPr>
          <w:rFonts w:ascii="Tahoma" w:hAnsi="Tahoma" w:cs="Tahoma"/>
          <w:sz w:val="20"/>
          <w:szCs w:val="20"/>
          <w:lang w:val="nl-BE"/>
        </w:rPr>
        <w:t>needs</w:t>
      </w:r>
      <w:proofErr w:type="spellEnd"/>
      <w:r w:rsidRPr="0006295F">
        <w:rPr>
          <w:rFonts w:ascii="Tahoma" w:hAnsi="Tahoma" w:cs="Tahoma"/>
          <w:sz w:val="20"/>
          <w:szCs w:val="20"/>
          <w:lang w:val="nl-BE"/>
        </w:rPr>
        <w:t xml:space="preserve">, </w:t>
      </w:r>
      <w:proofErr w:type="spellStart"/>
      <w:r w:rsidRPr="0006295F">
        <w:rPr>
          <w:rFonts w:ascii="Tahoma" w:hAnsi="Tahoma" w:cs="Tahoma"/>
          <w:sz w:val="20"/>
          <w:szCs w:val="20"/>
          <w:lang w:val="nl-BE"/>
        </w:rPr>
        <w:t>lack</w:t>
      </w:r>
      <w:proofErr w:type="spellEnd"/>
      <w:r w:rsidRPr="0006295F">
        <w:rPr>
          <w:rFonts w:ascii="Tahoma" w:hAnsi="Tahoma" w:cs="Tahoma"/>
          <w:sz w:val="20"/>
          <w:szCs w:val="20"/>
          <w:lang w:val="nl-BE"/>
        </w:rPr>
        <w:t xml:space="preserve"> of </w:t>
      </w:r>
      <w:proofErr w:type="spellStart"/>
      <w:r w:rsidRPr="0006295F">
        <w:rPr>
          <w:rFonts w:ascii="Tahoma" w:hAnsi="Tahoma" w:cs="Tahoma"/>
          <w:sz w:val="20"/>
          <w:szCs w:val="20"/>
          <w:lang w:val="nl-BE"/>
        </w:rPr>
        <w:t>individual</w:t>
      </w:r>
      <w:proofErr w:type="spellEnd"/>
      <w:r w:rsidRPr="0006295F">
        <w:rPr>
          <w:rFonts w:ascii="Tahoma" w:hAnsi="Tahoma" w:cs="Tahoma"/>
          <w:sz w:val="20"/>
          <w:szCs w:val="20"/>
          <w:lang w:val="nl-BE"/>
        </w:rPr>
        <w:t xml:space="preserve"> assessment and </w:t>
      </w:r>
      <w:proofErr w:type="spellStart"/>
      <w:r w:rsidRPr="0006295F">
        <w:rPr>
          <w:rFonts w:ascii="Tahoma" w:hAnsi="Tahoma" w:cs="Tahoma"/>
          <w:sz w:val="20"/>
          <w:szCs w:val="20"/>
          <w:lang w:val="nl-BE"/>
        </w:rPr>
        <w:t>justification</w:t>
      </w:r>
      <w:proofErr w:type="spellEnd"/>
      <w:r w:rsidRPr="0006295F">
        <w:rPr>
          <w:rFonts w:ascii="Tahoma" w:hAnsi="Tahoma" w:cs="Tahoma"/>
          <w:sz w:val="20"/>
          <w:szCs w:val="20"/>
          <w:lang w:val="nl-BE"/>
        </w:rPr>
        <w:t xml:space="preserve"> of </w:t>
      </w:r>
      <w:proofErr w:type="spellStart"/>
      <w:r w:rsidRPr="0006295F">
        <w:rPr>
          <w:rFonts w:ascii="Tahoma" w:hAnsi="Tahoma" w:cs="Tahoma"/>
          <w:sz w:val="20"/>
          <w:szCs w:val="20"/>
          <w:lang w:val="nl-BE"/>
        </w:rPr>
        <w:t>detention</w:t>
      </w:r>
      <w:proofErr w:type="spellEnd"/>
      <w:r w:rsidRPr="0006295F">
        <w:rPr>
          <w:rFonts w:ascii="Tahoma" w:hAnsi="Tahoma" w:cs="Tahoma"/>
          <w:sz w:val="20"/>
          <w:szCs w:val="20"/>
          <w:lang w:val="nl-BE"/>
        </w:rPr>
        <w:t xml:space="preserve"> </w:t>
      </w:r>
      <w:proofErr w:type="spellStart"/>
      <w:r w:rsidRPr="0006295F">
        <w:rPr>
          <w:rFonts w:ascii="Tahoma" w:hAnsi="Tahoma" w:cs="Tahoma"/>
          <w:sz w:val="20"/>
          <w:szCs w:val="20"/>
          <w:lang w:val="nl-BE"/>
        </w:rPr>
        <w:t>grounds</w:t>
      </w:r>
      <w:proofErr w:type="spellEnd"/>
      <w:r w:rsidRPr="0006295F">
        <w:rPr>
          <w:rFonts w:ascii="Tahoma" w:hAnsi="Tahoma" w:cs="Tahoma"/>
          <w:sz w:val="20"/>
          <w:szCs w:val="20"/>
          <w:lang w:val="nl-BE"/>
        </w:rPr>
        <w:t xml:space="preserve">, no </w:t>
      </w:r>
      <w:proofErr w:type="spellStart"/>
      <w:r w:rsidRPr="0006295F">
        <w:rPr>
          <w:rFonts w:ascii="Tahoma" w:hAnsi="Tahoma" w:cs="Tahoma"/>
          <w:sz w:val="20"/>
          <w:szCs w:val="20"/>
          <w:lang w:val="nl-BE"/>
        </w:rPr>
        <w:t>effective</w:t>
      </w:r>
      <w:proofErr w:type="spellEnd"/>
      <w:r w:rsidRPr="0006295F">
        <w:rPr>
          <w:rFonts w:ascii="Tahoma" w:hAnsi="Tahoma" w:cs="Tahoma"/>
          <w:sz w:val="20"/>
          <w:szCs w:val="20"/>
          <w:lang w:val="nl-BE"/>
        </w:rPr>
        <w:t xml:space="preserve"> </w:t>
      </w:r>
      <w:proofErr w:type="spellStart"/>
      <w:r w:rsidRPr="0006295F">
        <w:rPr>
          <w:rFonts w:ascii="Tahoma" w:hAnsi="Tahoma" w:cs="Tahoma"/>
          <w:sz w:val="20"/>
          <w:szCs w:val="20"/>
          <w:lang w:val="nl-BE"/>
        </w:rPr>
        <w:t>judicial</w:t>
      </w:r>
      <w:proofErr w:type="spellEnd"/>
      <w:r w:rsidRPr="0006295F">
        <w:rPr>
          <w:rFonts w:ascii="Tahoma" w:hAnsi="Tahoma" w:cs="Tahoma"/>
          <w:sz w:val="20"/>
          <w:szCs w:val="20"/>
          <w:lang w:val="nl-BE"/>
        </w:rPr>
        <w:t xml:space="preserve"> review, etc.).</w:t>
      </w:r>
    </w:p>
    <w:p w14:paraId="5ACCEA9E" w14:textId="30E2E1A5" w:rsidR="007D18F2" w:rsidRDefault="009779BC" w:rsidP="007D18F2">
      <w:pPr>
        <w:jc w:val="both"/>
      </w:pPr>
      <w:r>
        <w:rPr>
          <w:rFonts w:ascii="Arial" w:hAnsi="Arial" w:cs="Arial"/>
          <w:color w:val="222222"/>
          <w:shd w:val="clear" w:color="auto" w:fill="FFFFFF"/>
        </w:rPr>
        <w:t> </w:t>
      </w:r>
    </w:p>
    <w:p w14:paraId="0C4463C2"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Procedures at first instance (including relevant changes in: the authority in charge,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xml:space="preserve"> of the process, interviews, evidence assessment, determination of </w:t>
      </w:r>
      <w:r w:rsidRPr="00BE6ED0">
        <w:rPr>
          <w:rFonts w:eastAsia="Arial" w:cstheme="minorHAnsi"/>
          <w:b/>
          <w:color w:val="333399"/>
          <w:sz w:val="24"/>
          <w:szCs w:val="24"/>
          <w:lang w:val="en-US"/>
        </w:rPr>
        <w:lastRenderedPageBreak/>
        <w:t>international protection status, decision-making, timeframes, case management - including backlog management)</w:t>
      </w:r>
    </w:p>
    <w:p w14:paraId="36B3CC51" w14:textId="77777777" w:rsidR="007D18F2" w:rsidRDefault="007D18F2" w:rsidP="007D18F2"/>
    <w:p w14:paraId="04AEE51F" w14:textId="1AACE46D" w:rsidR="009779BC" w:rsidRDefault="009779BC" w:rsidP="000146A7">
      <w:pPr>
        <w:autoSpaceDE w:val="0"/>
        <w:autoSpaceDN w:val="0"/>
        <w:adjustRightInd w:val="0"/>
        <w:spacing w:after="120"/>
        <w:jc w:val="both"/>
        <w:rPr>
          <w:rFonts w:ascii="Tahoma" w:hAnsi="Tahoma" w:cs="Tahoma"/>
          <w:sz w:val="20"/>
          <w:szCs w:val="20"/>
          <w:lang w:val="en-GB"/>
        </w:rPr>
      </w:pPr>
      <w:r w:rsidRPr="005811ED">
        <w:rPr>
          <w:rFonts w:ascii="Tahoma" w:hAnsi="Tahoma" w:cs="Tahoma"/>
          <w:sz w:val="20"/>
          <w:szCs w:val="20"/>
          <w:lang w:val="en-GB"/>
        </w:rPr>
        <w:t xml:space="preserve">As of 1 July 2019, the authority in charge of examining asylum applications is the National Directorate- General for Aliens Policing (NDGAP); its operations and staff are now regulated by the Act on Police. Apart from this, no significant changes were observed in the </w:t>
      </w:r>
      <w:r>
        <w:rPr>
          <w:rFonts w:ascii="Tahoma" w:hAnsi="Tahoma" w:cs="Tahoma"/>
          <w:sz w:val="20"/>
          <w:szCs w:val="20"/>
          <w:lang w:val="en-GB"/>
        </w:rPr>
        <w:t>2021</w:t>
      </w:r>
      <w:r w:rsidRPr="005811ED">
        <w:rPr>
          <w:rFonts w:ascii="Tahoma" w:hAnsi="Tahoma" w:cs="Tahoma"/>
          <w:sz w:val="20"/>
          <w:szCs w:val="20"/>
          <w:lang w:val="en-GB"/>
        </w:rPr>
        <w:t>.</w:t>
      </w:r>
    </w:p>
    <w:p w14:paraId="2D41AE4E" w14:textId="2EF288AA" w:rsidR="009779BC" w:rsidRPr="005811ED" w:rsidRDefault="009779BC" w:rsidP="009779BC">
      <w:pPr>
        <w:autoSpaceDE w:val="0"/>
        <w:autoSpaceDN w:val="0"/>
        <w:adjustRightInd w:val="0"/>
        <w:jc w:val="both"/>
        <w:rPr>
          <w:rFonts w:ascii="Tahoma" w:hAnsi="Tahoma" w:cs="Tahoma"/>
          <w:sz w:val="20"/>
          <w:szCs w:val="20"/>
          <w:lang w:val="en-GB"/>
        </w:rPr>
      </w:pPr>
      <w:r w:rsidRPr="005811ED">
        <w:rPr>
          <w:rFonts w:ascii="Tahoma" w:hAnsi="Tahoma" w:cs="Tahoma"/>
          <w:sz w:val="20"/>
          <w:szCs w:val="20"/>
          <w:lang w:val="en-GB"/>
        </w:rPr>
        <w:t xml:space="preserve">Decision-making in asylum cases remains highly centralized and case workers conducting the interviews are not the ones making the decisions in the asylum applications themselves. Since the introduction of </w:t>
      </w:r>
      <w:r>
        <w:rPr>
          <w:rFonts w:ascii="Tahoma" w:hAnsi="Tahoma" w:cs="Tahoma"/>
          <w:sz w:val="20"/>
          <w:szCs w:val="20"/>
          <w:lang w:val="en-GB"/>
        </w:rPr>
        <w:t>the “Embassy procedure” in June 2020, only 8 people were allowed to submit an asylum application</w:t>
      </w:r>
      <w:r w:rsidRPr="005811ED">
        <w:rPr>
          <w:rFonts w:ascii="Tahoma" w:hAnsi="Tahoma" w:cs="Tahoma"/>
          <w:sz w:val="20"/>
          <w:szCs w:val="20"/>
          <w:lang w:val="en-GB"/>
        </w:rPr>
        <w:t xml:space="preserve">. Due to the extremely low number of people allowed to initiate an asylum procedure, Hungary does not have a significant amount of backlog cases. </w:t>
      </w:r>
    </w:p>
    <w:p w14:paraId="2AB20ACC" w14:textId="77777777" w:rsidR="007D18F2" w:rsidRDefault="007D18F2" w:rsidP="007D18F2"/>
    <w:p w14:paraId="5C24710F"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Procedures at second instance (including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xml:space="preserve"> of the process, hearings, written procedures, timeframes, case management - including backlog management)</w:t>
      </w:r>
    </w:p>
    <w:p w14:paraId="7D1233FF" w14:textId="09F40E1D" w:rsidR="007D18F2" w:rsidRDefault="007D18F2" w:rsidP="007D18F2">
      <w:pPr>
        <w:jc w:val="both"/>
      </w:pPr>
    </w:p>
    <w:p w14:paraId="6B01077B" w14:textId="582A0E3D" w:rsidR="009A330E" w:rsidRDefault="009A330E" w:rsidP="000146A7">
      <w:pPr>
        <w:spacing w:after="120"/>
        <w:jc w:val="both"/>
        <w:rPr>
          <w:rFonts w:ascii="Tahoma" w:hAnsi="Tahoma" w:cs="Tahoma"/>
          <w:sz w:val="20"/>
          <w:szCs w:val="20"/>
          <w:lang w:val="en-GB"/>
        </w:rPr>
      </w:pPr>
      <w:r w:rsidRPr="003616B0">
        <w:rPr>
          <w:rFonts w:ascii="Tahoma" w:hAnsi="Tahoma" w:cs="Tahoma"/>
          <w:sz w:val="20"/>
          <w:szCs w:val="20"/>
          <w:lang w:val="en-GB"/>
        </w:rPr>
        <w:t xml:space="preserve">The asylum procedure is a single procedure where all claims for international protection are considered. The procedure consists of two instances. The first instance is an administrative procedure carried out by the NDGAP. The second instance is a judicial review procedure carried out by </w:t>
      </w:r>
      <w:r w:rsidR="00DC1A3C">
        <w:rPr>
          <w:rFonts w:ascii="Tahoma" w:hAnsi="Tahoma" w:cs="Tahoma"/>
          <w:sz w:val="20"/>
          <w:szCs w:val="20"/>
          <w:lang w:val="en-GB"/>
        </w:rPr>
        <w:t>R</w:t>
      </w:r>
      <w:r w:rsidRPr="003616B0">
        <w:rPr>
          <w:rFonts w:ascii="Tahoma" w:hAnsi="Tahoma" w:cs="Tahoma"/>
          <w:sz w:val="20"/>
          <w:szCs w:val="20"/>
          <w:lang w:val="en-GB"/>
        </w:rPr>
        <w:t>egional Courts, which are not specialised in asylum.</w:t>
      </w:r>
    </w:p>
    <w:p w14:paraId="72CE2F7F" w14:textId="195C1ADF" w:rsidR="009A330E" w:rsidRPr="000146A7" w:rsidRDefault="009A330E" w:rsidP="000146A7">
      <w:pPr>
        <w:spacing w:after="120"/>
        <w:jc w:val="both"/>
        <w:rPr>
          <w:rFonts w:ascii="Tahoma" w:hAnsi="Tahoma" w:cs="Tahoma"/>
          <w:sz w:val="20"/>
          <w:szCs w:val="20"/>
          <w:lang w:val="en-GB"/>
        </w:rPr>
      </w:pPr>
      <w:r w:rsidRPr="003616B0">
        <w:rPr>
          <w:rFonts w:ascii="Tahoma" w:hAnsi="Tahoma" w:cs="Tahoma"/>
          <w:sz w:val="20"/>
          <w:szCs w:val="20"/>
          <w:lang w:val="en-GB"/>
        </w:rPr>
        <w:t xml:space="preserve">The applicant may challenge the negative NDGAP decision by requesting judicial review from the regional Administrative and Labour Court within 8 calendar days and within 3 calendar days in case of inadmissibility and in the accelerated procedure. The judicial review request does not have an automatic suspensive effect on the NDGAP decision in the regular procedure, but in practice the alien policing procedure never starts beforehand. In case of </w:t>
      </w:r>
      <w:proofErr w:type="gramStart"/>
      <w:r w:rsidRPr="003616B0">
        <w:rPr>
          <w:rFonts w:ascii="Tahoma" w:hAnsi="Tahoma" w:cs="Tahoma"/>
          <w:sz w:val="20"/>
          <w:szCs w:val="20"/>
          <w:lang w:val="en-GB"/>
        </w:rPr>
        <w:t>inadmissibility</w:t>
      </w:r>
      <w:proofErr w:type="gramEnd"/>
      <w:r w:rsidRPr="003616B0">
        <w:rPr>
          <w:rFonts w:ascii="Tahoma" w:hAnsi="Tahoma" w:cs="Tahoma"/>
          <w:sz w:val="20"/>
          <w:szCs w:val="20"/>
          <w:lang w:val="en-GB"/>
        </w:rPr>
        <w:t xml:space="preserve"> it will only have a suspensive effect if the application is declared inadmissible on “safe third country” grounds. In the accelerated procedure, the judicial review has suspensive effect only if the accelerated procedure is applied because the applicant entered Hungary irregularly or extended his or her stay illegally and did not ask for asylum within reasonable time although he or she would have had the chance to do so. </w:t>
      </w:r>
    </w:p>
    <w:p w14:paraId="3E61BEE3" w14:textId="77777777" w:rsidR="007D18F2" w:rsidRDefault="007D18F2" w:rsidP="007D18F2">
      <w:pPr>
        <w:jc w:val="both"/>
      </w:pPr>
    </w:p>
    <w:p w14:paraId="0FF9E399"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Availability and use of </w:t>
      </w:r>
      <w:proofErr w:type="gramStart"/>
      <w:r w:rsidRPr="00BE6ED0">
        <w:rPr>
          <w:rFonts w:eastAsia="Arial" w:cstheme="minorHAnsi"/>
          <w:b/>
          <w:color w:val="333399"/>
          <w:sz w:val="24"/>
          <w:szCs w:val="24"/>
          <w:lang w:val="en-US"/>
        </w:rPr>
        <w:t>country of origin</w:t>
      </w:r>
      <w:proofErr w:type="gramEnd"/>
      <w:r w:rsidRPr="00BE6ED0">
        <w:rPr>
          <w:rFonts w:eastAsia="Arial" w:cstheme="minorHAnsi"/>
          <w:b/>
          <w:color w:val="333399"/>
          <w:sz w:val="24"/>
          <w:szCs w:val="24"/>
          <w:lang w:val="en-US"/>
        </w:rPr>
        <w:t xml:space="preserve"> information (including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 methodology, products, databases, fact-finding missions, cooperation between stakeholders)</w:t>
      </w:r>
    </w:p>
    <w:p w14:paraId="009D191C" w14:textId="77777777" w:rsidR="007D18F2" w:rsidRPr="005C75A1" w:rsidRDefault="007D18F2" w:rsidP="007D18F2">
      <w:pPr>
        <w:jc w:val="both"/>
        <w:rPr>
          <w:lang w:val="en-GB"/>
        </w:rPr>
      </w:pPr>
    </w:p>
    <w:p w14:paraId="42B5BD61" w14:textId="36FBAE7A" w:rsidR="009A330E" w:rsidRPr="0098562F" w:rsidRDefault="009A330E" w:rsidP="000146A7">
      <w:pPr>
        <w:autoSpaceDE w:val="0"/>
        <w:autoSpaceDN w:val="0"/>
        <w:adjustRightInd w:val="0"/>
        <w:spacing w:after="120"/>
        <w:jc w:val="both"/>
        <w:rPr>
          <w:rFonts w:ascii="Tahoma" w:hAnsi="Tahoma" w:cs="Tahoma"/>
        </w:rPr>
      </w:pPr>
      <w:r w:rsidRPr="0098562F">
        <w:rPr>
          <w:rFonts w:ascii="Tahoma" w:hAnsi="Tahoma" w:cs="Tahoma"/>
          <w:color w:val="333333"/>
          <w:sz w:val="20"/>
          <w:szCs w:val="20"/>
        </w:rPr>
        <w:t xml:space="preserve">The NDGAP operates its own country of origin research department. The HHC has no knowledge of </w:t>
      </w:r>
      <w:proofErr w:type="gramStart"/>
      <w:r w:rsidRPr="0098562F">
        <w:rPr>
          <w:rFonts w:ascii="Tahoma" w:hAnsi="Tahoma" w:cs="Tahoma"/>
          <w:color w:val="333333"/>
          <w:sz w:val="20"/>
          <w:szCs w:val="20"/>
        </w:rPr>
        <w:t>fact</w:t>
      </w:r>
      <w:r>
        <w:rPr>
          <w:rFonts w:ascii="Tahoma" w:hAnsi="Tahoma" w:cs="Tahoma"/>
          <w:color w:val="333333"/>
          <w:sz w:val="20"/>
          <w:szCs w:val="20"/>
        </w:rPr>
        <w:t xml:space="preserve"> </w:t>
      </w:r>
      <w:r w:rsidRPr="0098562F">
        <w:rPr>
          <w:rFonts w:ascii="Tahoma" w:hAnsi="Tahoma" w:cs="Tahoma"/>
          <w:color w:val="333333"/>
          <w:sz w:val="20"/>
          <w:szCs w:val="20"/>
        </w:rPr>
        <w:t>finding</w:t>
      </w:r>
      <w:proofErr w:type="gramEnd"/>
      <w:r>
        <w:rPr>
          <w:rFonts w:ascii="Tahoma" w:hAnsi="Tahoma" w:cs="Tahoma"/>
          <w:color w:val="333333"/>
          <w:sz w:val="20"/>
          <w:szCs w:val="20"/>
        </w:rPr>
        <w:t xml:space="preserve"> </w:t>
      </w:r>
      <w:r w:rsidRPr="0098562F">
        <w:rPr>
          <w:rFonts w:ascii="Tahoma" w:hAnsi="Tahoma" w:cs="Tahoma"/>
          <w:color w:val="333333"/>
          <w:sz w:val="20"/>
          <w:szCs w:val="20"/>
        </w:rPr>
        <w:t>missions conducted by the NDGAP in 20</w:t>
      </w:r>
      <w:r>
        <w:rPr>
          <w:rFonts w:ascii="Tahoma" w:hAnsi="Tahoma" w:cs="Tahoma"/>
          <w:color w:val="333333"/>
          <w:sz w:val="20"/>
          <w:szCs w:val="20"/>
        </w:rPr>
        <w:t>21</w:t>
      </w:r>
      <w:r w:rsidRPr="0098562F">
        <w:rPr>
          <w:rFonts w:ascii="Tahoma" w:hAnsi="Tahoma" w:cs="Tahoma"/>
          <w:color w:val="333333"/>
          <w:sz w:val="20"/>
          <w:szCs w:val="20"/>
        </w:rPr>
        <w:t>. Country of origin information is often not shared with</w:t>
      </w:r>
      <w:r>
        <w:rPr>
          <w:rFonts w:ascii="Tahoma" w:hAnsi="Tahoma" w:cs="Tahoma"/>
          <w:color w:val="333333"/>
          <w:sz w:val="20"/>
          <w:szCs w:val="20"/>
        </w:rPr>
        <w:t xml:space="preserve"> the </w:t>
      </w:r>
      <w:r w:rsidRPr="0098562F">
        <w:rPr>
          <w:rFonts w:ascii="Tahoma" w:hAnsi="Tahoma" w:cs="Tahoma"/>
          <w:color w:val="333333"/>
          <w:sz w:val="20"/>
          <w:szCs w:val="20"/>
        </w:rPr>
        <w:t>legal representatives prior to issuing the first instance decision.</w:t>
      </w:r>
    </w:p>
    <w:p w14:paraId="25D90750" w14:textId="77777777" w:rsidR="007D18F2" w:rsidRDefault="007D18F2" w:rsidP="007D18F2"/>
    <w:p w14:paraId="0A7865D7"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Vulnerable applicants (including definitions, special reception facilities, identification mechanisms/referrals, procedural standards, provision of information, age assessment, legal </w:t>
      </w:r>
      <w:proofErr w:type="gramStart"/>
      <w:r w:rsidRPr="00BE6ED0">
        <w:rPr>
          <w:rFonts w:eastAsia="Arial" w:cstheme="minorHAnsi"/>
          <w:b/>
          <w:color w:val="333399"/>
          <w:sz w:val="24"/>
          <w:szCs w:val="24"/>
          <w:lang w:val="en-US"/>
        </w:rPr>
        <w:t>guardianship</w:t>
      </w:r>
      <w:proofErr w:type="gramEnd"/>
      <w:r w:rsidRPr="00BE6ED0">
        <w:rPr>
          <w:rFonts w:eastAsia="Arial" w:cstheme="minorHAnsi"/>
          <w:b/>
          <w:color w:val="333399"/>
          <w:sz w:val="24"/>
          <w:szCs w:val="24"/>
          <w:lang w:val="en-US"/>
        </w:rPr>
        <w:t xml:space="preserve"> and foster care for unaccompanied and separated children)</w:t>
      </w:r>
    </w:p>
    <w:p w14:paraId="1B2F94A6" w14:textId="748EBF39" w:rsidR="007D18F2" w:rsidRDefault="007D18F2" w:rsidP="007D18F2">
      <w:pPr>
        <w:tabs>
          <w:tab w:val="left" w:pos="469"/>
        </w:tabs>
        <w:jc w:val="both"/>
        <w:rPr>
          <w:b/>
          <w:color w:val="333399"/>
          <w:sz w:val="21"/>
        </w:rPr>
      </w:pPr>
    </w:p>
    <w:p w14:paraId="69FF1C1A" w14:textId="0550708F" w:rsidR="000E604E" w:rsidRPr="000E604E" w:rsidRDefault="000E604E" w:rsidP="000146A7">
      <w:pPr>
        <w:autoSpaceDE w:val="0"/>
        <w:autoSpaceDN w:val="0"/>
        <w:adjustRightInd w:val="0"/>
        <w:spacing w:after="120"/>
        <w:jc w:val="both"/>
        <w:rPr>
          <w:rFonts w:ascii="Tahoma" w:hAnsi="Tahoma" w:cs="Tahoma"/>
          <w:color w:val="333333"/>
          <w:sz w:val="20"/>
          <w:szCs w:val="20"/>
        </w:rPr>
      </w:pPr>
      <w:r>
        <w:rPr>
          <w:rFonts w:ascii="Tahoma" w:hAnsi="Tahoma" w:cs="Tahoma"/>
          <w:color w:val="333333"/>
          <w:sz w:val="20"/>
          <w:szCs w:val="20"/>
        </w:rPr>
        <w:t xml:space="preserve">In Hungary, </w:t>
      </w:r>
      <w:r w:rsidRPr="00122C7D">
        <w:rPr>
          <w:rFonts w:ascii="Tahoma" w:hAnsi="Tahoma" w:cs="Tahoma"/>
          <w:color w:val="333333"/>
          <w:sz w:val="20"/>
          <w:szCs w:val="20"/>
        </w:rPr>
        <w:t xml:space="preserve">no protocol has been adopted to provide for uniform standards on age assessment examinations carried out by the police and the NDGAP. In September 2019 GRETA in its 2nd evaluation round recommended to the Hungarian authorities, inter alia, to review the age assessment procedures, </w:t>
      </w:r>
      <w:proofErr w:type="gramStart"/>
      <w:r w:rsidRPr="00122C7D">
        <w:rPr>
          <w:rFonts w:ascii="Tahoma" w:hAnsi="Tahoma" w:cs="Tahoma"/>
          <w:color w:val="333333"/>
          <w:sz w:val="20"/>
          <w:szCs w:val="20"/>
        </w:rPr>
        <w:lastRenderedPageBreak/>
        <w:t>taking into account</w:t>
      </w:r>
      <w:proofErr w:type="gramEnd"/>
      <w:r w:rsidRPr="00122C7D">
        <w:rPr>
          <w:rFonts w:ascii="Tahoma" w:hAnsi="Tahoma" w:cs="Tahoma"/>
          <w:color w:val="333333"/>
          <w:sz w:val="20"/>
          <w:szCs w:val="20"/>
        </w:rPr>
        <w:t xml:space="preserve"> the requirements of the UN CRC’s General Comment No. 6 and EASO’s practical guide on age assessment. To date this hasn’t taken place. (</w:t>
      </w:r>
      <w:proofErr w:type="gramStart"/>
      <w:r w:rsidRPr="00122C7D">
        <w:rPr>
          <w:rFonts w:ascii="Tahoma" w:hAnsi="Tahoma" w:cs="Tahoma"/>
          <w:color w:val="333333"/>
          <w:sz w:val="20"/>
          <w:szCs w:val="20"/>
        </w:rPr>
        <w:t>http://bit.ly/364g3D2 )</w:t>
      </w:r>
      <w:proofErr w:type="gramEnd"/>
      <w:r w:rsidRPr="00122C7D">
        <w:rPr>
          <w:rFonts w:ascii="Tahoma" w:hAnsi="Tahoma" w:cs="Tahoma"/>
          <w:color w:val="333333"/>
          <w:sz w:val="20"/>
          <w:szCs w:val="20"/>
        </w:rPr>
        <w:t xml:space="preserve">. Also, there are no protocols to identify SGBV victims or to provide them with special services or care (IOM SGBV report 2019 </w:t>
      </w:r>
      <w:proofErr w:type="gramStart"/>
      <w:r w:rsidRPr="00122C7D">
        <w:rPr>
          <w:rFonts w:ascii="Tahoma" w:hAnsi="Tahoma" w:cs="Tahoma"/>
          <w:color w:val="333333"/>
          <w:sz w:val="20"/>
          <w:szCs w:val="20"/>
        </w:rPr>
        <w:t>http://bit.ly/39l28KM )</w:t>
      </w:r>
      <w:proofErr w:type="gramEnd"/>
      <w:r w:rsidRPr="00122C7D">
        <w:rPr>
          <w:rFonts w:ascii="Tahoma" w:hAnsi="Tahoma" w:cs="Tahoma"/>
          <w:color w:val="333333"/>
          <w:sz w:val="20"/>
          <w:szCs w:val="20"/>
        </w:rPr>
        <w:t>.</w:t>
      </w:r>
      <w:r>
        <w:rPr>
          <w:rFonts w:ascii="Tahoma" w:hAnsi="Tahoma" w:cs="Tahoma"/>
          <w:color w:val="333333"/>
          <w:sz w:val="20"/>
          <w:szCs w:val="20"/>
        </w:rPr>
        <w:t xml:space="preserve"> </w:t>
      </w:r>
      <w:r w:rsidRPr="000E604E">
        <w:rPr>
          <w:rFonts w:ascii="Tahoma" w:hAnsi="Tahoma" w:cs="Tahoma"/>
          <w:color w:val="333333"/>
          <w:sz w:val="20"/>
          <w:szCs w:val="20"/>
        </w:rPr>
        <w:t>Based on the information provided by the NDGAP, there was only one asylum seeker subjected to age assessment in 2021 where the examination concluded that the asylum seeker was indeed a minor.</w:t>
      </w:r>
    </w:p>
    <w:p w14:paraId="6AF88773" w14:textId="5B713632" w:rsidR="0038779A" w:rsidRPr="000146A7" w:rsidRDefault="000E604E" w:rsidP="000146A7">
      <w:pPr>
        <w:autoSpaceDE w:val="0"/>
        <w:autoSpaceDN w:val="0"/>
        <w:adjustRightInd w:val="0"/>
        <w:spacing w:after="120"/>
        <w:jc w:val="both"/>
        <w:rPr>
          <w:rFonts w:ascii="Tahoma" w:hAnsi="Tahoma" w:cs="Tahoma"/>
          <w:color w:val="333333"/>
          <w:sz w:val="20"/>
          <w:szCs w:val="20"/>
        </w:rPr>
      </w:pPr>
      <w:r w:rsidRPr="000146A7">
        <w:rPr>
          <w:rFonts w:ascii="Tahoma" w:hAnsi="Tahoma" w:cs="Tahoma"/>
          <w:color w:val="333333"/>
          <w:sz w:val="20"/>
          <w:szCs w:val="20"/>
        </w:rPr>
        <w:t xml:space="preserve">Since the closure of the transit zones, unaccompanied minors also fall under the Embassy procedure, which entails submitting their asylum application through the Kyiv/Belgrade Embassy. </w:t>
      </w:r>
      <w:r w:rsidR="0038779A" w:rsidRPr="000146A7">
        <w:rPr>
          <w:sz w:val="20"/>
          <w:szCs w:val="20"/>
          <w:lang w:val="en-GB"/>
        </w:rPr>
        <w:t xml:space="preserve"> </w:t>
      </w:r>
      <w:r w:rsidR="0038779A" w:rsidRPr="000146A7">
        <w:rPr>
          <w:rFonts w:ascii="Tahoma" w:hAnsi="Tahoma" w:cs="Tahoma"/>
          <w:color w:val="333333"/>
          <w:sz w:val="20"/>
          <w:szCs w:val="20"/>
        </w:rPr>
        <w:t xml:space="preserve">Although the vast majority of irregularly staying third country nationals get automatically pushed out of Hungary to Serbia in a summary procedure, there have been some rare exceptions, for the cases of unaccompanied minors that were injured when crossing the border – </w:t>
      </w:r>
      <w:proofErr w:type="gramStart"/>
      <w:r w:rsidR="0038779A" w:rsidRPr="000146A7">
        <w:rPr>
          <w:rFonts w:ascii="Tahoma" w:hAnsi="Tahoma" w:cs="Tahoma"/>
          <w:color w:val="333333"/>
          <w:sz w:val="20"/>
          <w:szCs w:val="20"/>
        </w:rPr>
        <w:t>e.g.</w:t>
      </w:r>
      <w:proofErr w:type="gramEnd"/>
      <w:r w:rsidR="0038779A" w:rsidRPr="000146A7">
        <w:rPr>
          <w:rFonts w:ascii="Tahoma" w:hAnsi="Tahoma" w:cs="Tahoma"/>
          <w:color w:val="333333"/>
          <w:sz w:val="20"/>
          <w:szCs w:val="20"/>
        </w:rPr>
        <w:t xml:space="preserve"> fell off the border fence or were beaten by the Police or military so severely that they needed to be </w:t>
      </w:r>
      <w:proofErr w:type="spellStart"/>
      <w:r w:rsidR="0038779A" w:rsidRPr="000146A7">
        <w:rPr>
          <w:rFonts w:ascii="Tahoma" w:hAnsi="Tahoma" w:cs="Tahoma"/>
          <w:color w:val="333333"/>
          <w:sz w:val="20"/>
          <w:szCs w:val="20"/>
        </w:rPr>
        <w:t>hospitalised</w:t>
      </w:r>
      <w:proofErr w:type="spellEnd"/>
      <w:r w:rsidR="0038779A" w:rsidRPr="000146A7">
        <w:rPr>
          <w:rFonts w:ascii="Tahoma" w:hAnsi="Tahoma" w:cs="Tahoma"/>
          <w:color w:val="333333"/>
          <w:sz w:val="20"/>
          <w:szCs w:val="20"/>
        </w:rPr>
        <w:t xml:space="preserve">. For them, a guardian was appointed and following their release from the hospital, they were placed in a children’s home in </w:t>
      </w:r>
      <w:proofErr w:type="spellStart"/>
      <w:r w:rsidR="0038779A" w:rsidRPr="000146A7">
        <w:rPr>
          <w:rFonts w:ascii="Tahoma" w:hAnsi="Tahoma" w:cs="Tahoma"/>
          <w:color w:val="333333"/>
          <w:sz w:val="20"/>
          <w:szCs w:val="20"/>
        </w:rPr>
        <w:t>Fót</w:t>
      </w:r>
      <w:proofErr w:type="spellEnd"/>
      <w:r w:rsidR="0038779A" w:rsidRPr="000146A7">
        <w:rPr>
          <w:rFonts w:ascii="Tahoma" w:hAnsi="Tahoma" w:cs="Tahoma"/>
          <w:color w:val="333333"/>
          <w:sz w:val="20"/>
          <w:szCs w:val="20"/>
        </w:rPr>
        <w:t>, near Budapest. In their case, the guardian could contact the embassy in Belgrade and ask for an appointment to submit the statement of intent.</w:t>
      </w:r>
    </w:p>
    <w:p w14:paraId="02A22AD1" w14:textId="77777777" w:rsidR="0038779A" w:rsidRDefault="0038779A" w:rsidP="000E604E">
      <w:pPr>
        <w:spacing w:line="276" w:lineRule="auto"/>
        <w:jc w:val="both"/>
        <w:rPr>
          <w:rFonts w:ascii="Tahoma" w:hAnsi="Tahoma" w:cs="Tahoma"/>
          <w:color w:val="333333"/>
          <w:sz w:val="20"/>
          <w:szCs w:val="20"/>
        </w:rPr>
      </w:pPr>
    </w:p>
    <w:p w14:paraId="0F419715"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Content of protection (including access to social security, social assistance, healthcare, </w:t>
      </w:r>
      <w:proofErr w:type="gramStart"/>
      <w:r w:rsidRPr="00BE6ED0">
        <w:rPr>
          <w:rFonts w:eastAsia="Arial" w:cstheme="minorHAnsi"/>
          <w:b/>
          <w:color w:val="333399"/>
          <w:sz w:val="24"/>
          <w:szCs w:val="24"/>
          <w:lang w:val="en-US"/>
        </w:rPr>
        <w:t>housing</w:t>
      </w:r>
      <w:proofErr w:type="gramEnd"/>
      <w:r w:rsidRPr="00BE6ED0">
        <w:rPr>
          <w:rFonts w:eastAsia="Arial" w:cstheme="minorHAnsi"/>
          <w:b/>
          <w:color w:val="333399"/>
          <w:sz w:val="24"/>
          <w:szCs w:val="24"/>
          <w:lang w:val="en-US"/>
        </w:rPr>
        <w:t xml:space="preserve"> and other basic services; integration into the </w:t>
      </w:r>
      <w:proofErr w:type="spellStart"/>
      <w:r w:rsidRPr="00BE6ED0">
        <w:rPr>
          <w:rFonts w:eastAsia="Arial" w:cstheme="minorHAnsi"/>
          <w:b/>
          <w:color w:val="333399"/>
          <w:sz w:val="24"/>
          <w:szCs w:val="24"/>
          <w:lang w:val="en-US"/>
        </w:rPr>
        <w:t>labour</w:t>
      </w:r>
      <w:proofErr w:type="spellEnd"/>
      <w:r w:rsidRPr="00BE6ED0">
        <w:rPr>
          <w:rFonts w:eastAsia="Arial" w:cstheme="minorHAnsi"/>
          <w:b/>
          <w:color w:val="333399"/>
          <w:sz w:val="24"/>
          <w:szCs w:val="24"/>
          <w:lang w:val="en-US"/>
        </w:rPr>
        <w:t xml:space="preserve"> market; measures to enhance language skills; measures to improve attainment in schooling and/or the education system and/or vocational training)</w:t>
      </w:r>
    </w:p>
    <w:p w14:paraId="5BAF8E36" w14:textId="4DF60167" w:rsidR="007D18F2" w:rsidRDefault="007D18F2" w:rsidP="007D18F2">
      <w:pPr>
        <w:tabs>
          <w:tab w:val="left" w:pos="644"/>
        </w:tabs>
        <w:spacing w:after="3" w:line="302" w:lineRule="auto"/>
        <w:ind w:right="380"/>
        <w:jc w:val="both"/>
        <w:rPr>
          <w:b/>
          <w:sz w:val="21"/>
        </w:rPr>
      </w:pPr>
    </w:p>
    <w:p w14:paraId="3B871E9B" w14:textId="77777777" w:rsidR="00497026" w:rsidRPr="00497026" w:rsidRDefault="00497026" w:rsidP="000146A7">
      <w:pPr>
        <w:spacing w:after="120"/>
        <w:jc w:val="both"/>
        <w:rPr>
          <w:rFonts w:ascii="Tahoma" w:hAnsi="Tahoma" w:cs="Tahoma"/>
          <w:color w:val="333333"/>
          <w:sz w:val="20"/>
          <w:szCs w:val="20"/>
        </w:rPr>
      </w:pPr>
      <w:r w:rsidRPr="00497026">
        <w:rPr>
          <w:rFonts w:ascii="Tahoma" w:hAnsi="Tahoma" w:cs="Tahoma"/>
          <w:b/>
          <w:color w:val="333333"/>
          <w:sz w:val="20"/>
          <w:szCs w:val="20"/>
        </w:rPr>
        <w:t>No public integration services:</w:t>
      </w:r>
      <w:r w:rsidRPr="00497026">
        <w:rPr>
          <w:rFonts w:ascii="Tahoma" w:hAnsi="Tahoma" w:cs="Tahoma"/>
          <w:color w:val="333333"/>
          <w:sz w:val="20"/>
          <w:szCs w:val="20"/>
        </w:rPr>
        <w:t xml:space="preserve"> Since June 2016, the Hungarian state has completely withdrawn integration services provided to beneficiaries of international protection, thus leaving recognised refugees and beneficiaries of subsidiary protection to destitution and homelessness. The capacity of non-governmental and church-based </w:t>
      </w:r>
      <w:proofErr w:type="spellStart"/>
      <w:r w:rsidRPr="00497026">
        <w:rPr>
          <w:rFonts w:ascii="Tahoma" w:hAnsi="Tahoma" w:cs="Tahoma"/>
          <w:color w:val="333333"/>
          <w:sz w:val="20"/>
          <w:szCs w:val="20"/>
        </w:rPr>
        <w:t>organisations</w:t>
      </w:r>
      <w:proofErr w:type="spellEnd"/>
      <w:r w:rsidRPr="00497026">
        <w:rPr>
          <w:rFonts w:ascii="Tahoma" w:hAnsi="Tahoma" w:cs="Tahoma"/>
          <w:color w:val="333333"/>
          <w:sz w:val="20"/>
          <w:szCs w:val="20"/>
        </w:rPr>
        <w:t xml:space="preserve"> to provide the necessary integration services such as housing, assistance with employment, Hungarian language classes or family reunification is seriously limited. Civil society and church-based </w:t>
      </w:r>
      <w:proofErr w:type="spellStart"/>
      <w:r w:rsidRPr="00497026">
        <w:rPr>
          <w:rFonts w:ascii="Tahoma" w:hAnsi="Tahoma" w:cs="Tahoma"/>
          <w:color w:val="333333"/>
          <w:sz w:val="20"/>
          <w:szCs w:val="20"/>
        </w:rPr>
        <w:t>organisations</w:t>
      </w:r>
      <w:proofErr w:type="spellEnd"/>
      <w:r w:rsidRPr="00497026">
        <w:rPr>
          <w:rFonts w:ascii="Tahoma" w:hAnsi="Tahoma" w:cs="Tahoma"/>
          <w:color w:val="333333"/>
          <w:sz w:val="20"/>
          <w:szCs w:val="20"/>
        </w:rPr>
        <w:t xml:space="preserve"> can provide such services only to a small number of beneficiaries, leaving many without any help. </w:t>
      </w:r>
    </w:p>
    <w:p w14:paraId="313D22AB" w14:textId="77777777" w:rsidR="00497026" w:rsidRPr="00497026" w:rsidRDefault="00497026" w:rsidP="000146A7">
      <w:pPr>
        <w:spacing w:after="120"/>
        <w:jc w:val="both"/>
        <w:rPr>
          <w:rFonts w:ascii="Tahoma" w:hAnsi="Tahoma" w:cs="Tahoma"/>
          <w:color w:val="333333"/>
          <w:sz w:val="20"/>
          <w:szCs w:val="20"/>
        </w:rPr>
      </w:pPr>
      <w:r w:rsidRPr="00497026">
        <w:rPr>
          <w:rFonts w:ascii="Tahoma" w:hAnsi="Tahoma" w:cs="Tahoma"/>
          <w:b/>
          <w:color w:val="333333"/>
          <w:sz w:val="20"/>
          <w:szCs w:val="20"/>
        </w:rPr>
        <w:t>Withdrawal of protection:</w:t>
      </w:r>
      <w:r w:rsidRPr="00497026">
        <w:rPr>
          <w:rFonts w:ascii="Tahoma" w:hAnsi="Tahoma" w:cs="Tahoma"/>
          <w:color w:val="333333"/>
          <w:sz w:val="20"/>
          <w:szCs w:val="20"/>
        </w:rPr>
        <w:t xml:space="preserve"> The NDGAP initiated the withdrawal of international protection status of 237 persons and issued a decision on withdrawal in the case of 349 persons in 2021, which is a huge increase compared to last year. Nonetheless, since the seizure of power by the Taliban in Afghanistan in August 2021, the HHC is not aware of any decision where the NDGAP would have expelled anyone to Afghanistan </w:t>
      </w:r>
      <w:proofErr w:type="gramStart"/>
      <w:r w:rsidRPr="00497026">
        <w:rPr>
          <w:rFonts w:ascii="Tahoma" w:hAnsi="Tahoma" w:cs="Tahoma"/>
          <w:color w:val="333333"/>
          <w:sz w:val="20"/>
          <w:szCs w:val="20"/>
        </w:rPr>
        <w:t>as a result of</w:t>
      </w:r>
      <w:proofErr w:type="gramEnd"/>
      <w:r w:rsidRPr="00497026">
        <w:rPr>
          <w:rFonts w:ascii="Tahoma" w:hAnsi="Tahoma" w:cs="Tahoma"/>
          <w:color w:val="333333"/>
          <w:sz w:val="20"/>
          <w:szCs w:val="20"/>
        </w:rPr>
        <w:t xml:space="preserve"> the withdrawal proceeding.</w:t>
      </w:r>
    </w:p>
    <w:p w14:paraId="56EAD9A9" w14:textId="77777777" w:rsidR="00497026" w:rsidRPr="00497026" w:rsidRDefault="00497026" w:rsidP="00497026">
      <w:pPr>
        <w:jc w:val="both"/>
        <w:rPr>
          <w:rFonts w:ascii="Tahoma" w:hAnsi="Tahoma" w:cs="Tahoma"/>
          <w:color w:val="333333"/>
          <w:sz w:val="20"/>
          <w:szCs w:val="20"/>
        </w:rPr>
      </w:pPr>
      <w:r w:rsidRPr="00497026">
        <w:rPr>
          <w:rFonts w:ascii="Tahoma" w:hAnsi="Tahoma" w:cs="Tahoma"/>
          <w:b/>
          <w:color w:val="333333"/>
          <w:sz w:val="20"/>
          <w:szCs w:val="20"/>
        </w:rPr>
        <w:t>Detrimental impacts of the pandemic:</w:t>
      </w:r>
      <w:r w:rsidRPr="00497026">
        <w:rPr>
          <w:rFonts w:ascii="Tahoma" w:hAnsi="Tahoma" w:cs="Tahoma"/>
          <w:color w:val="333333"/>
          <w:sz w:val="20"/>
          <w:szCs w:val="20"/>
        </w:rPr>
        <w:t xml:space="preserve"> In the absence of public and targeted integration and support programs, the COVID-19 pandemic has seriously affected the integration of beneficiaries of international protection as the existing disadvantages </w:t>
      </w:r>
      <w:proofErr w:type="gramStart"/>
      <w:r w:rsidRPr="00497026">
        <w:rPr>
          <w:rFonts w:ascii="Tahoma" w:hAnsi="Tahoma" w:cs="Tahoma"/>
          <w:color w:val="333333"/>
          <w:sz w:val="20"/>
          <w:szCs w:val="20"/>
        </w:rPr>
        <w:t>with regard to</w:t>
      </w:r>
      <w:proofErr w:type="gramEnd"/>
      <w:r w:rsidRPr="00497026">
        <w:rPr>
          <w:rFonts w:ascii="Tahoma" w:hAnsi="Tahoma" w:cs="Tahoma"/>
          <w:color w:val="333333"/>
          <w:sz w:val="20"/>
          <w:szCs w:val="20"/>
        </w:rPr>
        <w:t xml:space="preserve"> education, access to the </w:t>
      </w:r>
      <w:proofErr w:type="spellStart"/>
      <w:r w:rsidRPr="00497026">
        <w:rPr>
          <w:rFonts w:ascii="Tahoma" w:hAnsi="Tahoma" w:cs="Tahoma"/>
          <w:color w:val="333333"/>
          <w:sz w:val="20"/>
          <w:szCs w:val="20"/>
        </w:rPr>
        <w:t>labour</w:t>
      </w:r>
      <w:proofErr w:type="spellEnd"/>
      <w:r w:rsidRPr="00497026">
        <w:rPr>
          <w:rFonts w:ascii="Tahoma" w:hAnsi="Tahoma" w:cs="Tahoma"/>
          <w:color w:val="333333"/>
          <w:sz w:val="20"/>
          <w:szCs w:val="20"/>
        </w:rPr>
        <w:t xml:space="preserve"> market or health care and housing have been amplified.</w:t>
      </w:r>
    </w:p>
    <w:p w14:paraId="71A0A92D" w14:textId="77777777" w:rsidR="00497026" w:rsidRPr="00497026" w:rsidRDefault="00497026" w:rsidP="007D18F2">
      <w:pPr>
        <w:tabs>
          <w:tab w:val="left" w:pos="644"/>
        </w:tabs>
        <w:spacing w:after="3" w:line="302" w:lineRule="auto"/>
        <w:ind w:right="380"/>
        <w:jc w:val="both"/>
        <w:rPr>
          <w:rFonts w:ascii="Tahoma" w:hAnsi="Tahoma" w:cs="Tahoma"/>
          <w:color w:val="333333"/>
          <w:sz w:val="20"/>
          <w:szCs w:val="20"/>
        </w:rPr>
      </w:pPr>
    </w:p>
    <w:p w14:paraId="587156EE"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Return of former applicants for international protection</w:t>
      </w:r>
    </w:p>
    <w:p w14:paraId="0F20CFCA" w14:textId="77777777" w:rsidR="007D18F2" w:rsidRDefault="007D18F2" w:rsidP="007D18F2"/>
    <w:p w14:paraId="78D03E5D" w14:textId="73CFDBE5" w:rsidR="007D18F2" w:rsidRPr="000E604E" w:rsidRDefault="000E604E" w:rsidP="007D18F2">
      <w:pPr>
        <w:rPr>
          <w:rFonts w:ascii="Tahoma" w:hAnsi="Tahoma" w:cs="Tahoma"/>
          <w:sz w:val="20"/>
          <w:szCs w:val="20"/>
        </w:rPr>
      </w:pPr>
      <w:r w:rsidRPr="000E604E">
        <w:rPr>
          <w:rFonts w:ascii="Tahoma" w:hAnsi="Tahoma" w:cs="Tahoma"/>
          <w:sz w:val="20"/>
          <w:szCs w:val="20"/>
        </w:rPr>
        <w:t>There is no new development compared to 2020.</w:t>
      </w:r>
    </w:p>
    <w:p w14:paraId="4CBC93AD" w14:textId="77777777" w:rsidR="007D18F2" w:rsidRDefault="007D18F2" w:rsidP="007D18F2">
      <w:pPr>
        <w:jc w:val="both"/>
      </w:pPr>
    </w:p>
    <w:p w14:paraId="797A38D9"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Resettlement and humanitarian admission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 xml:space="preserve"> (including EU Joint Resettlement Programme, national resettlement </w:t>
      </w:r>
      <w:proofErr w:type="spellStart"/>
      <w:r w:rsidRPr="00BE6ED0">
        <w:rPr>
          <w:rFonts w:eastAsia="Arial" w:cstheme="minorHAnsi"/>
          <w:b/>
          <w:color w:val="333399"/>
          <w:sz w:val="24"/>
          <w:szCs w:val="24"/>
          <w:lang w:val="en-US"/>
        </w:rPr>
        <w:t>programme</w:t>
      </w:r>
      <w:proofErr w:type="spellEnd"/>
      <w:r w:rsidRPr="00BE6ED0">
        <w:rPr>
          <w:rFonts w:eastAsia="Arial" w:cstheme="minorHAnsi"/>
          <w:b/>
          <w:color w:val="333399"/>
          <w:sz w:val="24"/>
          <w:szCs w:val="24"/>
          <w:lang w:val="en-US"/>
        </w:rPr>
        <w:t xml:space="preserve"> (UNHCR), National Humanitarian Admission Programme, private sponsorship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 xml:space="preserve">/schemes and ad hoc special </w:t>
      </w:r>
      <w:proofErr w:type="spellStart"/>
      <w:r w:rsidRPr="00BE6ED0">
        <w:rPr>
          <w:rFonts w:eastAsia="Arial" w:cstheme="minorHAnsi"/>
          <w:b/>
          <w:color w:val="333399"/>
          <w:sz w:val="24"/>
          <w:szCs w:val="24"/>
          <w:lang w:val="en-US"/>
        </w:rPr>
        <w:t>programmes</w:t>
      </w:r>
      <w:proofErr w:type="spellEnd"/>
      <w:r w:rsidRPr="00BE6ED0">
        <w:rPr>
          <w:rFonts w:eastAsia="Arial" w:cstheme="minorHAnsi"/>
          <w:b/>
          <w:color w:val="333399"/>
          <w:sz w:val="24"/>
          <w:szCs w:val="24"/>
          <w:lang w:val="en-US"/>
        </w:rPr>
        <w:t>)</w:t>
      </w:r>
    </w:p>
    <w:p w14:paraId="60E3D757" w14:textId="77777777" w:rsidR="007D18F2" w:rsidRDefault="007D18F2" w:rsidP="007D18F2">
      <w:pPr>
        <w:tabs>
          <w:tab w:val="left" w:pos="644"/>
        </w:tabs>
        <w:spacing w:line="302" w:lineRule="auto"/>
        <w:ind w:right="836"/>
        <w:jc w:val="both"/>
        <w:rPr>
          <w:b/>
          <w:sz w:val="21"/>
        </w:rPr>
      </w:pPr>
    </w:p>
    <w:p w14:paraId="63662E73" w14:textId="77777777" w:rsidR="000E604E" w:rsidRDefault="000E604E" w:rsidP="000E604E">
      <w:pPr>
        <w:rPr>
          <w:rFonts w:ascii="Tahoma" w:hAnsi="Tahoma" w:cs="Tahoma"/>
          <w:sz w:val="20"/>
          <w:szCs w:val="20"/>
        </w:rPr>
      </w:pPr>
      <w:r w:rsidRPr="00723B11">
        <w:rPr>
          <w:rFonts w:ascii="Tahoma" w:hAnsi="Tahoma" w:cs="Tahoma"/>
          <w:sz w:val="20"/>
          <w:szCs w:val="20"/>
        </w:rPr>
        <w:lastRenderedPageBreak/>
        <w:t xml:space="preserve">Hungary does not participate in humanitarian admission </w:t>
      </w:r>
      <w:proofErr w:type="spellStart"/>
      <w:r w:rsidRPr="00723B11">
        <w:rPr>
          <w:rFonts w:ascii="Tahoma" w:hAnsi="Tahoma" w:cs="Tahoma"/>
          <w:sz w:val="20"/>
          <w:szCs w:val="20"/>
        </w:rPr>
        <w:t>programmes</w:t>
      </w:r>
      <w:proofErr w:type="spellEnd"/>
      <w:r w:rsidRPr="00723B11">
        <w:rPr>
          <w:rFonts w:ascii="Tahoma" w:hAnsi="Tahoma" w:cs="Tahoma"/>
          <w:sz w:val="20"/>
          <w:szCs w:val="20"/>
        </w:rPr>
        <w:t xml:space="preserve"> or resettlements.</w:t>
      </w:r>
    </w:p>
    <w:p w14:paraId="7176C247" w14:textId="77777777" w:rsidR="007D18F2" w:rsidRPr="00B47840" w:rsidRDefault="007D18F2" w:rsidP="007D18F2">
      <w:pPr>
        <w:tabs>
          <w:tab w:val="left" w:pos="644"/>
        </w:tabs>
        <w:spacing w:line="302" w:lineRule="auto"/>
        <w:ind w:right="836"/>
        <w:jc w:val="both"/>
        <w:rPr>
          <w:b/>
          <w:sz w:val="21"/>
        </w:rPr>
      </w:pPr>
    </w:p>
    <w:p w14:paraId="74080CAF"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Relocation (ad hoc, emergency relocation; developments in activities </w:t>
      </w:r>
      <w:proofErr w:type="spellStart"/>
      <w:r w:rsidRPr="00BE6ED0">
        <w:rPr>
          <w:rFonts w:eastAsia="Arial" w:cstheme="minorHAnsi"/>
          <w:b/>
          <w:color w:val="333399"/>
          <w:sz w:val="24"/>
          <w:szCs w:val="24"/>
          <w:lang w:val="en-US"/>
        </w:rPr>
        <w:t>organised</w:t>
      </w:r>
      <w:proofErr w:type="spellEnd"/>
      <w:r w:rsidRPr="00BE6ED0">
        <w:rPr>
          <w:rFonts w:eastAsia="Arial" w:cstheme="minorHAnsi"/>
          <w:b/>
          <w:color w:val="333399"/>
          <w:sz w:val="24"/>
          <w:szCs w:val="24"/>
          <w:lang w:val="en-US"/>
        </w:rPr>
        <w:t xml:space="preserve"> under national schemes or on a bilateral basis)</w:t>
      </w:r>
    </w:p>
    <w:p w14:paraId="73DB8F2E" w14:textId="77777777" w:rsidR="007D18F2" w:rsidRDefault="007D18F2" w:rsidP="007D18F2">
      <w:pPr>
        <w:jc w:val="both"/>
      </w:pPr>
    </w:p>
    <w:p w14:paraId="50BAD762" w14:textId="77777777" w:rsidR="006659FB" w:rsidRDefault="006659FB" w:rsidP="006659FB">
      <w:pPr>
        <w:rPr>
          <w:rFonts w:ascii="Tahoma" w:hAnsi="Tahoma" w:cs="Tahoma"/>
          <w:sz w:val="20"/>
          <w:szCs w:val="20"/>
        </w:rPr>
      </w:pPr>
      <w:r w:rsidRPr="00723B11">
        <w:rPr>
          <w:rFonts w:ascii="Tahoma" w:hAnsi="Tahoma" w:cs="Tahoma"/>
          <w:sz w:val="20"/>
          <w:szCs w:val="20"/>
        </w:rPr>
        <w:t>Hungary does not participate in any type of relocation.</w:t>
      </w:r>
    </w:p>
    <w:p w14:paraId="4910D06C" w14:textId="77777777" w:rsidR="007D18F2" w:rsidRDefault="007D18F2" w:rsidP="007D18F2">
      <w:pPr>
        <w:jc w:val="both"/>
      </w:pPr>
    </w:p>
    <w:p w14:paraId="5CABEA0A" w14:textId="77777777" w:rsidR="007D18F2" w:rsidRPr="00BE6ED0" w:rsidRDefault="007D18F2" w:rsidP="00BE6ED0">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 xml:space="preserve">National jurisprudence on international protection in 2021 (please include a link to the relevant case law and/or submit cases to the </w:t>
      </w:r>
      <w:hyperlink r:id="rId24">
        <w:r w:rsidRPr="00BE6ED0">
          <w:rPr>
            <w:rFonts w:eastAsia="Arial" w:cstheme="minorHAnsi"/>
            <w:b/>
            <w:color w:val="333399"/>
            <w:sz w:val="24"/>
            <w:szCs w:val="24"/>
            <w:lang w:val="en-US"/>
          </w:rPr>
          <w:t>EUAA Case Law Database</w:t>
        </w:r>
      </w:hyperlink>
      <w:r w:rsidRPr="00BE6ED0">
        <w:rPr>
          <w:rFonts w:eastAsia="Arial" w:cstheme="minorHAnsi"/>
          <w:b/>
          <w:color w:val="333399"/>
          <w:sz w:val="24"/>
          <w:szCs w:val="24"/>
          <w:lang w:val="en-US"/>
        </w:rPr>
        <w:t>)</w:t>
      </w:r>
    </w:p>
    <w:p w14:paraId="4A3E655D" w14:textId="77777777" w:rsidR="007D18F2" w:rsidRPr="00507F30" w:rsidRDefault="007D18F2" w:rsidP="007D18F2">
      <w:pPr>
        <w:jc w:val="both"/>
      </w:pPr>
    </w:p>
    <w:p w14:paraId="4299B831" w14:textId="77777777" w:rsidR="007D18F2" w:rsidRDefault="007D18F2" w:rsidP="007D18F2">
      <w:pPr>
        <w:jc w:val="both"/>
      </w:pPr>
    </w:p>
    <w:p w14:paraId="1E3BFFAD" w14:textId="77777777" w:rsidR="007D18F2" w:rsidRPr="00BE6ED0" w:rsidRDefault="007D18F2" w:rsidP="007D18F2">
      <w:pPr>
        <w:pStyle w:val="ListParagraph"/>
        <w:widowControl w:val="0"/>
        <w:numPr>
          <w:ilvl w:val="0"/>
          <w:numId w:val="13"/>
        </w:numPr>
        <w:tabs>
          <w:tab w:val="left" w:pos="469"/>
        </w:tabs>
        <w:autoSpaceDE w:val="0"/>
        <w:autoSpaceDN w:val="0"/>
        <w:spacing w:after="0" w:line="240" w:lineRule="auto"/>
        <w:contextualSpacing w:val="0"/>
        <w:jc w:val="both"/>
        <w:rPr>
          <w:rFonts w:asciiTheme="minorHAnsi" w:eastAsia="Arial" w:hAnsiTheme="minorHAnsi" w:cstheme="minorHAnsi"/>
          <w:b/>
          <w:color w:val="333399"/>
          <w:sz w:val="24"/>
          <w:szCs w:val="24"/>
          <w:lang w:val="en-US"/>
        </w:rPr>
      </w:pPr>
      <w:r w:rsidRPr="00BE6ED0">
        <w:rPr>
          <w:rFonts w:asciiTheme="minorHAnsi" w:eastAsia="Arial" w:hAnsiTheme="minorHAnsi" w:cstheme="minorHAnsi"/>
          <w:b/>
          <w:color w:val="333399"/>
          <w:sz w:val="24"/>
          <w:szCs w:val="24"/>
          <w:lang w:val="en-US"/>
        </w:rPr>
        <w:t>Other important developments in 2021</w:t>
      </w:r>
    </w:p>
    <w:p w14:paraId="7ECC5B72" w14:textId="77777777" w:rsidR="007D18F2" w:rsidRDefault="007D18F2" w:rsidP="007D18F2">
      <w:pPr>
        <w:tabs>
          <w:tab w:val="left" w:pos="469"/>
        </w:tabs>
        <w:rPr>
          <w:b/>
          <w:color w:val="333399"/>
          <w:sz w:val="21"/>
        </w:rPr>
      </w:pPr>
    </w:p>
    <w:p w14:paraId="051CB36C" w14:textId="48D78B45" w:rsidR="004A584D" w:rsidRPr="004A584D" w:rsidRDefault="004A584D" w:rsidP="004A584D">
      <w:pPr>
        <w:pStyle w:val="NormalWeb"/>
        <w:shd w:val="clear" w:color="auto" w:fill="FFFFFF"/>
        <w:spacing w:before="120" w:beforeAutospacing="0" w:after="120" w:afterAutospacing="0"/>
        <w:jc w:val="both"/>
        <w:rPr>
          <w:rFonts w:ascii="Tahoma" w:hAnsi="Tahoma" w:cs="Tahoma"/>
          <w:color w:val="222222"/>
          <w:sz w:val="20"/>
          <w:szCs w:val="20"/>
          <w:lang w:val="en-US"/>
        </w:rPr>
      </w:pPr>
      <w:r w:rsidRPr="004A584D">
        <w:rPr>
          <w:rFonts w:ascii="Tahoma" w:hAnsi="Tahoma" w:cs="Tahoma"/>
          <w:color w:val="222222"/>
          <w:sz w:val="20"/>
          <w:szCs w:val="20"/>
        </w:rPr>
        <w:t xml:space="preserve">Following the Taliban take-over in Afghanistan in August 2021, almost 500 former NATO co-workers and their families were flown to Hungary in the rescue operation. The families were first quarantined in the former transit zones at </w:t>
      </w:r>
      <w:proofErr w:type="spellStart"/>
      <w:r w:rsidRPr="004A584D">
        <w:rPr>
          <w:rFonts w:ascii="Tahoma" w:hAnsi="Tahoma" w:cs="Tahoma"/>
          <w:color w:val="222222"/>
          <w:sz w:val="20"/>
          <w:szCs w:val="20"/>
        </w:rPr>
        <w:t>Röszke</w:t>
      </w:r>
      <w:proofErr w:type="spellEnd"/>
      <w:r w:rsidRPr="004A584D">
        <w:rPr>
          <w:rFonts w:ascii="Tahoma" w:hAnsi="Tahoma" w:cs="Tahoma"/>
          <w:color w:val="222222"/>
          <w:sz w:val="20"/>
          <w:szCs w:val="20"/>
        </w:rPr>
        <w:t xml:space="preserve"> and </w:t>
      </w:r>
      <w:proofErr w:type="spellStart"/>
      <w:r w:rsidRPr="004A584D">
        <w:rPr>
          <w:rFonts w:ascii="Tahoma" w:hAnsi="Tahoma" w:cs="Tahoma"/>
          <w:color w:val="222222"/>
          <w:sz w:val="20"/>
          <w:szCs w:val="20"/>
        </w:rPr>
        <w:t>Tompa</w:t>
      </w:r>
      <w:proofErr w:type="spellEnd"/>
      <w:r w:rsidRPr="004A584D">
        <w:rPr>
          <w:rFonts w:ascii="Tahoma" w:hAnsi="Tahoma" w:cs="Tahoma"/>
          <w:color w:val="222222"/>
          <w:sz w:val="20"/>
          <w:szCs w:val="20"/>
        </w:rPr>
        <w:t>, at the Hungarian-Serbia border</w:t>
      </w:r>
      <w:r>
        <w:rPr>
          <w:rFonts w:ascii="Tahoma" w:hAnsi="Tahoma" w:cs="Tahoma"/>
          <w:color w:val="222222"/>
          <w:sz w:val="20"/>
          <w:szCs w:val="20"/>
        </w:rPr>
        <w:t xml:space="preserve">, and then </w:t>
      </w:r>
      <w:r w:rsidRPr="004A584D">
        <w:rPr>
          <w:rFonts w:ascii="Tahoma" w:hAnsi="Tahoma" w:cs="Tahoma"/>
          <w:color w:val="222222"/>
          <w:sz w:val="20"/>
          <w:szCs w:val="20"/>
          <w:lang w:val="en-US"/>
        </w:rPr>
        <w:t xml:space="preserve">were accommodated in </w:t>
      </w:r>
      <w:proofErr w:type="spellStart"/>
      <w:r w:rsidRPr="004A584D">
        <w:rPr>
          <w:rFonts w:ascii="Tahoma" w:hAnsi="Tahoma" w:cs="Tahoma"/>
          <w:color w:val="222222"/>
          <w:sz w:val="20"/>
          <w:szCs w:val="20"/>
          <w:lang w:val="en-US"/>
        </w:rPr>
        <w:t>Vámosszabadi</w:t>
      </w:r>
      <w:proofErr w:type="spellEnd"/>
      <w:r w:rsidRPr="004A584D">
        <w:rPr>
          <w:rFonts w:ascii="Tahoma" w:hAnsi="Tahoma" w:cs="Tahoma"/>
          <w:color w:val="222222"/>
          <w:sz w:val="20"/>
          <w:szCs w:val="20"/>
          <w:lang w:val="en-US"/>
        </w:rPr>
        <w:t xml:space="preserve"> and </w:t>
      </w:r>
      <w:proofErr w:type="spellStart"/>
      <w:r w:rsidRPr="004A584D">
        <w:rPr>
          <w:rFonts w:ascii="Tahoma" w:hAnsi="Tahoma" w:cs="Tahoma"/>
          <w:color w:val="222222"/>
          <w:sz w:val="20"/>
          <w:szCs w:val="20"/>
          <w:lang w:val="en-US"/>
        </w:rPr>
        <w:t>Balassagyarmat</w:t>
      </w:r>
      <w:proofErr w:type="spellEnd"/>
      <w:r w:rsidRPr="004A584D">
        <w:rPr>
          <w:rFonts w:ascii="Tahoma" w:hAnsi="Tahoma" w:cs="Tahoma"/>
          <w:color w:val="222222"/>
          <w:sz w:val="20"/>
          <w:szCs w:val="20"/>
          <w:lang w:val="en-US"/>
        </w:rPr>
        <w:t xml:space="preserve"> even though they were subject to an alien policing (residence permit for the purpose of other, </w:t>
      </w:r>
      <w:proofErr w:type="gramStart"/>
      <w:r w:rsidRPr="004A584D">
        <w:rPr>
          <w:rFonts w:ascii="Tahoma" w:hAnsi="Tahoma" w:cs="Tahoma"/>
          <w:color w:val="222222"/>
          <w:sz w:val="20"/>
          <w:szCs w:val="20"/>
          <w:lang w:val="en-US"/>
        </w:rPr>
        <w:t>i.e.</w:t>
      </w:r>
      <w:proofErr w:type="gramEnd"/>
      <w:r w:rsidRPr="004A584D">
        <w:rPr>
          <w:rFonts w:ascii="Tahoma" w:hAnsi="Tahoma" w:cs="Tahoma"/>
          <w:color w:val="222222"/>
          <w:sz w:val="20"/>
          <w:szCs w:val="20"/>
          <w:lang w:val="en-US"/>
        </w:rPr>
        <w:t xml:space="preserve"> humanitarian purposes) and not an asylum procedure. </w:t>
      </w:r>
      <w:r>
        <w:rPr>
          <w:rFonts w:ascii="Tahoma" w:hAnsi="Tahoma" w:cs="Tahoma"/>
          <w:color w:val="222222"/>
          <w:sz w:val="20"/>
          <w:szCs w:val="20"/>
          <w:lang w:val="en-US"/>
        </w:rPr>
        <w:t>Both faci</w:t>
      </w:r>
      <w:r w:rsidR="002A4CCB">
        <w:rPr>
          <w:rFonts w:ascii="Tahoma" w:hAnsi="Tahoma" w:cs="Tahoma"/>
          <w:color w:val="222222"/>
          <w:sz w:val="20"/>
          <w:szCs w:val="20"/>
          <w:lang w:val="en-US"/>
        </w:rPr>
        <w:t xml:space="preserve">lities have become overcrowded, which </w:t>
      </w:r>
      <w:r w:rsidRPr="004A584D">
        <w:rPr>
          <w:rFonts w:ascii="Tahoma" w:hAnsi="Tahoma" w:cs="Tahoma"/>
          <w:color w:val="222222"/>
          <w:sz w:val="20"/>
          <w:szCs w:val="20"/>
          <w:lang w:val="en-US"/>
        </w:rPr>
        <w:t xml:space="preserve">resulted in problems </w:t>
      </w:r>
      <w:proofErr w:type="gramStart"/>
      <w:r w:rsidRPr="004A584D">
        <w:rPr>
          <w:rFonts w:ascii="Tahoma" w:hAnsi="Tahoma" w:cs="Tahoma"/>
          <w:color w:val="222222"/>
          <w:sz w:val="20"/>
          <w:szCs w:val="20"/>
          <w:lang w:val="en-US"/>
        </w:rPr>
        <w:t>in particular when</w:t>
      </w:r>
      <w:proofErr w:type="gramEnd"/>
      <w:r w:rsidRPr="004A584D">
        <w:rPr>
          <w:rFonts w:ascii="Tahoma" w:hAnsi="Tahoma" w:cs="Tahoma"/>
          <w:color w:val="222222"/>
          <w:sz w:val="20"/>
          <w:szCs w:val="20"/>
          <w:lang w:val="en-US"/>
        </w:rPr>
        <w:t xml:space="preserve"> people were using the bathrooms or praying. In </w:t>
      </w:r>
      <w:proofErr w:type="spellStart"/>
      <w:r w:rsidRPr="004A584D">
        <w:rPr>
          <w:rFonts w:ascii="Tahoma" w:hAnsi="Tahoma" w:cs="Tahoma"/>
          <w:color w:val="222222"/>
          <w:sz w:val="20"/>
          <w:szCs w:val="20"/>
          <w:lang w:val="en-US"/>
        </w:rPr>
        <w:t>Balassagyarmat</w:t>
      </w:r>
      <w:proofErr w:type="spellEnd"/>
      <w:r w:rsidRPr="004A584D">
        <w:rPr>
          <w:rFonts w:ascii="Tahoma" w:hAnsi="Tahoma" w:cs="Tahoma"/>
          <w:color w:val="222222"/>
          <w:sz w:val="20"/>
          <w:szCs w:val="20"/>
          <w:lang w:val="en-US"/>
        </w:rPr>
        <w:t>, two families had to share a room, which in addition to the overcrowding, presented a cultural problem as well. In some rooms, children had to sleep on the floor as there were not enough beds for everybody.</w:t>
      </w:r>
    </w:p>
    <w:p w14:paraId="391BEB36" w14:textId="6D2D4A09" w:rsidR="004A584D" w:rsidRPr="004A584D" w:rsidRDefault="004A584D" w:rsidP="004A584D">
      <w:pPr>
        <w:shd w:val="clear" w:color="auto" w:fill="FFFFFF"/>
        <w:spacing w:after="120" w:line="253" w:lineRule="atLeast"/>
        <w:jc w:val="both"/>
        <w:rPr>
          <w:rFonts w:ascii="Tahoma" w:hAnsi="Tahoma" w:cs="Tahoma"/>
          <w:color w:val="222222"/>
          <w:sz w:val="20"/>
          <w:szCs w:val="20"/>
        </w:rPr>
      </w:pPr>
      <w:r w:rsidRPr="004A584D">
        <w:rPr>
          <w:rFonts w:ascii="Tahoma" w:hAnsi="Tahoma" w:cs="Tahoma"/>
          <w:color w:val="222222"/>
          <w:sz w:val="20"/>
          <w:szCs w:val="20"/>
        </w:rPr>
        <w:t>Afghan</w:t>
      </w:r>
      <w:r w:rsidR="002A4CCB">
        <w:rPr>
          <w:rFonts w:ascii="Tahoma" w:hAnsi="Tahoma" w:cs="Tahoma"/>
          <w:color w:val="222222"/>
          <w:sz w:val="20"/>
          <w:szCs w:val="20"/>
        </w:rPr>
        <w:t xml:space="preserve"> families</w:t>
      </w:r>
      <w:r w:rsidRPr="004A584D">
        <w:rPr>
          <w:rFonts w:ascii="Tahoma" w:hAnsi="Tahoma" w:cs="Tahoma"/>
          <w:color w:val="222222"/>
          <w:sz w:val="20"/>
          <w:szCs w:val="20"/>
        </w:rPr>
        <w:t xml:space="preserve"> were given hygienic items and food in kind but had no opportunity to cook for themselves. This caused conflict and problems both in </w:t>
      </w:r>
      <w:proofErr w:type="spellStart"/>
      <w:r w:rsidRPr="004A584D">
        <w:rPr>
          <w:rFonts w:ascii="Tahoma" w:hAnsi="Tahoma" w:cs="Tahoma"/>
          <w:color w:val="222222"/>
          <w:sz w:val="20"/>
          <w:szCs w:val="20"/>
        </w:rPr>
        <w:t>Vámosszabadi</w:t>
      </w:r>
      <w:proofErr w:type="spellEnd"/>
      <w:r w:rsidRPr="004A584D">
        <w:rPr>
          <w:rFonts w:ascii="Tahoma" w:hAnsi="Tahoma" w:cs="Tahoma"/>
          <w:color w:val="222222"/>
          <w:sz w:val="20"/>
          <w:szCs w:val="20"/>
        </w:rPr>
        <w:t xml:space="preserve"> and </w:t>
      </w:r>
      <w:proofErr w:type="spellStart"/>
      <w:proofErr w:type="gramStart"/>
      <w:r w:rsidRPr="004A584D">
        <w:rPr>
          <w:rFonts w:ascii="Tahoma" w:hAnsi="Tahoma" w:cs="Tahoma"/>
          <w:color w:val="222222"/>
          <w:sz w:val="20"/>
          <w:szCs w:val="20"/>
        </w:rPr>
        <w:t>Balassagyarmat</w:t>
      </w:r>
      <w:proofErr w:type="spellEnd"/>
      <w:r w:rsidRPr="004A584D">
        <w:rPr>
          <w:rFonts w:ascii="Tahoma" w:hAnsi="Tahoma" w:cs="Tahoma"/>
          <w:color w:val="222222"/>
          <w:sz w:val="20"/>
          <w:szCs w:val="20"/>
        </w:rPr>
        <w:t>, and</w:t>
      </w:r>
      <w:proofErr w:type="gramEnd"/>
      <w:r w:rsidRPr="004A584D">
        <w:rPr>
          <w:rFonts w:ascii="Tahoma" w:hAnsi="Tahoma" w:cs="Tahoma"/>
          <w:color w:val="222222"/>
          <w:sz w:val="20"/>
          <w:szCs w:val="20"/>
        </w:rPr>
        <w:t xml:space="preserve"> was not resolved until the end of their stay in the facilities. To the knowledge of the NGO, the asylum authority justified their decision by arguing that the kitchens are not able to accommodate so many people at once. In </w:t>
      </w:r>
      <w:proofErr w:type="spellStart"/>
      <w:r w:rsidRPr="004A584D">
        <w:rPr>
          <w:rFonts w:ascii="Tahoma" w:hAnsi="Tahoma" w:cs="Tahoma"/>
          <w:color w:val="222222"/>
          <w:sz w:val="20"/>
          <w:szCs w:val="20"/>
        </w:rPr>
        <w:t>Vámosszabadi</w:t>
      </w:r>
      <w:proofErr w:type="spellEnd"/>
      <w:r w:rsidRPr="004A584D">
        <w:rPr>
          <w:rFonts w:ascii="Tahoma" w:hAnsi="Tahoma" w:cs="Tahoma"/>
          <w:color w:val="222222"/>
          <w:sz w:val="20"/>
          <w:szCs w:val="20"/>
        </w:rPr>
        <w:t xml:space="preserve"> several complaints were noted by the HHC in relation to the meals served to the residents. These problems were due to the obligation that people were not allowed to take food into their rooms, thus children had to be woken up in case they had fallen asleep. The HHC was also informed about a refugee with diabetes to whom no special diet was ensured.  </w:t>
      </w:r>
    </w:p>
    <w:p w14:paraId="7F1B3A33" w14:textId="77777777" w:rsidR="004A584D" w:rsidRPr="004A584D" w:rsidRDefault="004A584D" w:rsidP="004A584D">
      <w:pPr>
        <w:shd w:val="clear" w:color="auto" w:fill="FFFFFF"/>
        <w:spacing w:after="120" w:line="253" w:lineRule="atLeast"/>
        <w:jc w:val="both"/>
        <w:rPr>
          <w:rFonts w:ascii="Tahoma" w:hAnsi="Tahoma" w:cs="Tahoma"/>
          <w:color w:val="222222"/>
          <w:sz w:val="20"/>
          <w:szCs w:val="20"/>
        </w:rPr>
      </w:pPr>
      <w:r w:rsidRPr="004A584D">
        <w:rPr>
          <w:rFonts w:ascii="Tahoma" w:hAnsi="Tahoma" w:cs="Tahoma"/>
          <w:color w:val="222222"/>
          <w:sz w:val="20"/>
          <w:szCs w:val="20"/>
        </w:rPr>
        <w:t xml:space="preserve">The rescued Afghans received donations from the Hungarian Red Cross and many private persons as well as the U.S. Embassy in Budapest equipping them with the </w:t>
      </w:r>
      <w:proofErr w:type="gramStart"/>
      <w:r w:rsidRPr="004A584D">
        <w:rPr>
          <w:rFonts w:ascii="Tahoma" w:hAnsi="Tahoma" w:cs="Tahoma"/>
          <w:color w:val="222222"/>
          <w:sz w:val="20"/>
          <w:szCs w:val="20"/>
        </w:rPr>
        <w:t>basic necessities</w:t>
      </w:r>
      <w:proofErr w:type="gramEnd"/>
      <w:r w:rsidRPr="004A584D">
        <w:rPr>
          <w:rFonts w:ascii="Tahoma" w:hAnsi="Tahoma" w:cs="Tahoma"/>
          <w:color w:val="222222"/>
          <w:sz w:val="20"/>
          <w:szCs w:val="20"/>
        </w:rPr>
        <w:t xml:space="preserve">, primarily with winter clothes. A group of volunteers organized a special winter clothes drive in both premises and paid regular visits to both </w:t>
      </w:r>
      <w:proofErr w:type="spellStart"/>
      <w:r w:rsidRPr="004A584D">
        <w:rPr>
          <w:rFonts w:ascii="Tahoma" w:hAnsi="Tahoma" w:cs="Tahoma"/>
          <w:color w:val="222222"/>
          <w:sz w:val="20"/>
          <w:szCs w:val="20"/>
        </w:rPr>
        <w:t>Balassagyarmat</w:t>
      </w:r>
      <w:proofErr w:type="spellEnd"/>
      <w:r w:rsidRPr="004A584D">
        <w:rPr>
          <w:rFonts w:ascii="Tahoma" w:hAnsi="Tahoma" w:cs="Tahoma"/>
          <w:color w:val="222222"/>
          <w:sz w:val="20"/>
          <w:szCs w:val="20"/>
        </w:rPr>
        <w:t xml:space="preserve"> and </w:t>
      </w:r>
      <w:proofErr w:type="spellStart"/>
      <w:r w:rsidRPr="004A584D">
        <w:rPr>
          <w:rFonts w:ascii="Tahoma" w:hAnsi="Tahoma" w:cs="Tahoma"/>
          <w:color w:val="222222"/>
          <w:sz w:val="20"/>
          <w:szCs w:val="20"/>
        </w:rPr>
        <w:t>Vámosszabadi</w:t>
      </w:r>
      <w:proofErr w:type="spellEnd"/>
      <w:r w:rsidRPr="004A584D">
        <w:rPr>
          <w:rFonts w:ascii="Tahoma" w:hAnsi="Tahoma" w:cs="Tahoma"/>
          <w:color w:val="222222"/>
          <w:sz w:val="20"/>
          <w:szCs w:val="20"/>
        </w:rPr>
        <w:t xml:space="preserve">. In early September, the HHC attorneys noted complaints about the Wi-Fi connection both in </w:t>
      </w:r>
      <w:proofErr w:type="spellStart"/>
      <w:r w:rsidRPr="004A584D">
        <w:rPr>
          <w:rFonts w:ascii="Tahoma" w:hAnsi="Tahoma" w:cs="Tahoma"/>
          <w:color w:val="222222"/>
          <w:sz w:val="20"/>
          <w:szCs w:val="20"/>
        </w:rPr>
        <w:t>Balassagyarmat</w:t>
      </w:r>
      <w:proofErr w:type="spellEnd"/>
      <w:r w:rsidRPr="004A584D">
        <w:rPr>
          <w:rFonts w:ascii="Tahoma" w:hAnsi="Tahoma" w:cs="Tahoma"/>
          <w:color w:val="222222"/>
          <w:sz w:val="20"/>
          <w:szCs w:val="20"/>
        </w:rPr>
        <w:t xml:space="preserve"> and in </w:t>
      </w:r>
      <w:proofErr w:type="spellStart"/>
      <w:r w:rsidRPr="004A584D">
        <w:rPr>
          <w:rFonts w:ascii="Tahoma" w:hAnsi="Tahoma" w:cs="Tahoma"/>
          <w:color w:val="222222"/>
          <w:sz w:val="20"/>
          <w:szCs w:val="20"/>
        </w:rPr>
        <w:t>Vámosszabadi</w:t>
      </w:r>
      <w:proofErr w:type="spellEnd"/>
      <w:r w:rsidRPr="004A584D">
        <w:rPr>
          <w:rFonts w:ascii="Tahoma" w:hAnsi="Tahoma" w:cs="Tahoma"/>
          <w:color w:val="222222"/>
          <w:sz w:val="20"/>
          <w:szCs w:val="20"/>
        </w:rPr>
        <w:t xml:space="preserve"> (only plug-in cable internet was available) which made it hard for the refugees to keep contact with family members stuck in Afghanistan.</w:t>
      </w:r>
    </w:p>
    <w:p w14:paraId="5294B096" w14:textId="1A6816F2" w:rsidR="004A584D" w:rsidRPr="004A584D" w:rsidRDefault="002A4CCB" w:rsidP="004A584D">
      <w:pPr>
        <w:shd w:val="clear" w:color="auto" w:fill="FFFFFF"/>
        <w:spacing w:after="120" w:line="253" w:lineRule="atLeast"/>
        <w:jc w:val="both"/>
        <w:rPr>
          <w:rFonts w:ascii="Tahoma" w:hAnsi="Tahoma" w:cs="Tahoma"/>
          <w:color w:val="222222"/>
          <w:sz w:val="20"/>
          <w:szCs w:val="20"/>
        </w:rPr>
      </w:pPr>
      <w:r>
        <w:rPr>
          <w:rFonts w:ascii="Tahoma" w:hAnsi="Tahoma" w:cs="Tahoma"/>
          <w:color w:val="222222"/>
          <w:sz w:val="20"/>
          <w:szCs w:val="20"/>
        </w:rPr>
        <w:t xml:space="preserve">There were </w:t>
      </w:r>
      <w:r w:rsidR="004A584D" w:rsidRPr="004A584D">
        <w:rPr>
          <w:rFonts w:ascii="Tahoma" w:hAnsi="Tahoma" w:cs="Tahoma"/>
          <w:color w:val="222222"/>
          <w:sz w:val="20"/>
          <w:szCs w:val="20"/>
        </w:rPr>
        <w:t xml:space="preserve">community activities organized </w:t>
      </w:r>
      <w:r>
        <w:rPr>
          <w:rFonts w:ascii="Tahoma" w:hAnsi="Tahoma" w:cs="Tahoma"/>
          <w:color w:val="222222"/>
          <w:sz w:val="20"/>
          <w:szCs w:val="20"/>
        </w:rPr>
        <w:t>by NGOs and volunteers</w:t>
      </w:r>
      <w:r w:rsidR="004A584D" w:rsidRPr="004A584D">
        <w:rPr>
          <w:rFonts w:ascii="Tahoma" w:hAnsi="Tahoma" w:cs="Tahoma"/>
          <w:color w:val="222222"/>
          <w:sz w:val="20"/>
          <w:szCs w:val="20"/>
        </w:rPr>
        <w:t xml:space="preserve"> outside the camps focusing on the children. During their stay in the reception </w:t>
      </w:r>
      <w:proofErr w:type="spellStart"/>
      <w:r w:rsidR="004A584D" w:rsidRPr="004A584D">
        <w:rPr>
          <w:rFonts w:ascii="Tahoma" w:hAnsi="Tahoma" w:cs="Tahoma"/>
          <w:color w:val="222222"/>
          <w:sz w:val="20"/>
          <w:szCs w:val="20"/>
        </w:rPr>
        <w:t>centres</w:t>
      </w:r>
      <w:proofErr w:type="spellEnd"/>
      <w:r w:rsidR="004A584D" w:rsidRPr="004A584D">
        <w:rPr>
          <w:rFonts w:ascii="Tahoma" w:hAnsi="Tahoma" w:cs="Tahoma"/>
          <w:color w:val="222222"/>
          <w:sz w:val="20"/>
          <w:szCs w:val="20"/>
        </w:rPr>
        <w:t>, education for the children was not organized.</w:t>
      </w:r>
    </w:p>
    <w:p w14:paraId="2D474049" w14:textId="77777777" w:rsidR="004A584D" w:rsidRPr="004A584D" w:rsidRDefault="004A584D" w:rsidP="004A584D">
      <w:pPr>
        <w:pStyle w:val="NormalWeb"/>
        <w:shd w:val="clear" w:color="auto" w:fill="FFFFFF"/>
        <w:spacing w:before="120" w:beforeAutospacing="0" w:after="120" w:afterAutospacing="0"/>
        <w:jc w:val="both"/>
        <w:rPr>
          <w:rFonts w:ascii="Tahoma" w:hAnsi="Tahoma" w:cs="Tahoma"/>
          <w:sz w:val="20"/>
          <w:szCs w:val="20"/>
        </w:rPr>
      </w:pPr>
      <w:proofErr w:type="gramStart"/>
      <w:r w:rsidRPr="004A584D">
        <w:rPr>
          <w:rFonts w:ascii="Tahoma" w:hAnsi="Tahoma" w:cs="Tahoma"/>
          <w:color w:val="222222"/>
          <w:sz w:val="20"/>
          <w:szCs w:val="20"/>
        </w:rPr>
        <w:t>Despite the fact that</w:t>
      </w:r>
      <w:proofErr w:type="gramEnd"/>
      <w:r w:rsidRPr="004A584D">
        <w:rPr>
          <w:rFonts w:ascii="Tahoma" w:hAnsi="Tahoma" w:cs="Tahoma"/>
          <w:color w:val="222222"/>
          <w:sz w:val="20"/>
          <w:szCs w:val="20"/>
        </w:rPr>
        <w:t xml:space="preserve"> the rescued families were not allowed to access the asylum procedure, the HHC closely followed the developments in their case and provided the opportunity for legal </w:t>
      </w:r>
      <w:proofErr w:type="spellStart"/>
      <w:r w:rsidRPr="004A584D">
        <w:rPr>
          <w:rFonts w:ascii="Tahoma" w:hAnsi="Tahoma" w:cs="Tahoma"/>
          <w:color w:val="222222"/>
          <w:sz w:val="20"/>
          <w:szCs w:val="20"/>
        </w:rPr>
        <w:t>counseling</w:t>
      </w:r>
      <w:proofErr w:type="spellEnd"/>
      <w:r w:rsidRPr="004A584D">
        <w:rPr>
          <w:rFonts w:ascii="Tahoma" w:hAnsi="Tahoma" w:cs="Tahoma"/>
          <w:color w:val="222222"/>
          <w:sz w:val="20"/>
          <w:szCs w:val="20"/>
        </w:rPr>
        <w:t xml:space="preserve"> and legal representation in both reception facilities (</w:t>
      </w:r>
      <w:proofErr w:type="spellStart"/>
      <w:r w:rsidRPr="004A584D">
        <w:rPr>
          <w:rFonts w:ascii="Tahoma" w:hAnsi="Tahoma" w:cs="Tahoma"/>
          <w:color w:val="222222"/>
          <w:sz w:val="20"/>
          <w:szCs w:val="20"/>
        </w:rPr>
        <w:t>Balassagyarmat</w:t>
      </w:r>
      <w:proofErr w:type="spellEnd"/>
      <w:r w:rsidRPr="004A584D">
        <w:rPr>
          <w:rFonts w:ascii="Tahoma" w:hAnsi="Tahoma" w:cs="Tahoma"/>
          <w:color w:val="222222"/>
          <w:sz w:val="20"/>
          <w:szCs w:val="20"/>
        </w:rPr>
        <w:t xml:space="preserve"> and </w:t>
      </w:r>
      <w:proofErr w:type="spellStart"/>
      <w:r w:rsidRPr="004A584D">
        <w:rPr>
          <w:rFonts w:ascii="Tahoma" w:hAnsi="Tahoma" w:cs="Tahoma"/>
          <w:color w:val="222222"/>
          <w:sz w:val="20"/>
          <w:szCs w:val="20"/>
        </w:rPr>
        <w:t>Vámosszabadi</w:t>
      </w:r>
      <w:proofErr w:type="spellEnd"/>
      <w:r w:rsidRPr="004A584D">
        <w:rPr>
          <w:rFonts w:ascii="Tahoma" w:hAnsi="Tahoma" w:cs="Tahoma"/>
          <w:color w:val="222222"/>
          <w:sz w:val="20"/>
          <w:szCs w:val="20"/>
        </w:rPr>
        <w:t xml:space="preserve">). HHC staff and attorneys together with translators regularly visited both places. HHC was not allowed to enter the reception facilities, but the families were happy to receive assistance in nearby parks and the outside the centre. Altogether 21 families authorized the HHC to represent them. </w:t>
      </w:r>
    </w:p>
    <w:p w14:paraId="217A0989" w14:textId="50BB751F" w:rsidR="004A584D" w:rsidRPr="004A584D" w:rsidRDefault="004A584D" w:rsidP="004A584D">
      <w:pPr>
        <w:shd w:val="clear" w:color="auto" w:fill="FFFFFF"/>
        <w:spacing w:after="120" w:line="253" w:lineRule="atLeast"/>
        <w:jc w:val="both"/>
        <w:rPr>
          <w:rFonts w:ascii="Tahoma" w:hAnsi="Tahoma" w:cs="Tahoma"/>
          <w:color w:val="222222"/>
          <w:sz w:val="20"/>
          <w:szCs w:val="20"/>
        </w:rPr>
      </w:pPr>
      <w:r w:rsidRPr="004A584D">
        <w:rPr>
          <w:rFonts w:ascii="Tahoma" w:hAnsi="Tahoma" w:cs="Tahoma"/>
          <w:color w:val="222222"/>
          <w:sz w:val="20"/>
          <w:szCs w:val="20"/>
        </w:rPr>
        <w:lastRenderedPageBreak/>
        <w:t>The responsible authority in Hungary failed its obligation to provide information regularly with the help of translators on the procedure. During the legal counselling sessions held by HHC, the Afghan citizens shared that they were not sure what documents they signed and what procedure they were in. They did not know about their rights and obligations attached to the residence permit once they obtained that either. The Afghan</w:t>
      </w:r>
      <w:r w:rsidR="002A4CCB">
        <w:rPr>
          <w:rFonts w:ascii="Tahoma" w:hAnsi="Tahoma" w:cs="Tahoma"/>
          <w:color w:val="222222"/>
          <w:sz w:val="20"/>
          <w:szCs w:val="20"/>
        </w:rPr>
        <w:t xml:space="preserve"> families</w:t>
      </w:r>
      <w:r w:rsidRPr="004A584D">
        <w:rPr>
          <w:rFonts w:ascii="Tahoma" w:hAnsi="Tahoma" w:cs="Tahoma"/>
          <w:color w:val="222222"/>
          <w:sz w:val="20"/>
          <w:szCs w:val="20"/>
        </w:rPr>
        <w:t xml:space="preserve"> could stay in the reception facilities until the end of October when they were moved to Budapest by the assistance of the Hungarian Charity Service of the Order of the Malta (Maltese Charity) (see under Chapter on Housing). </w:t>
      </w:r>
    </w:p>
    <w:p w14:paraId="61CC9E84" w14:textId="0CCBBC20" w:rsidR="004A584D" w:rsidRPr="004A584D" w:rsidRDefault="004A584D" w:rsidP="004A584D">
      <w:pPr>
        <w:shd w:val="clear" w:color="auto" w:fill="FFFFFF"/>
        <w:spacing w:after="120" w:line="253" w:lineRule="atLeast"/>
        <w:jc w:val="both"/>
        <w:rPr>
          <w:rFonts w:ascii="Tahoma" w:hAnsi="Tahoma" w:cs="Tahoma"/>
          <w:color w:val="222222"/>
          <w:sz w:val="20"/>
          <w:szCs w:val="20"/>
          <w:lang w:val="en-GB"/>
        </w:rPr>
      </w:pPr>
      <w:r w:rsidRPr="004A584D">
        <w:rPr>
          <w:rFonts w:ascii="Tahoma" w:hAnsi="Tahoma" w:cs="Tahoma"/>
          <w:color w:val="222222"/>
          <w:sz w:val="20"/>
          <w:szCs w:val="20"/>
        </w:rPr>
        <w:t xml:space="preserve">Information on the move-out, their future legal status in Hungary and the assistance available in Budapest for the families was also rather scarce and left many families in uncertainty. </w:t>
      </w:r>
      <w:r w:rsidR="002A4CCB">
        <w:rPr>
          <w:rFonts w:ascii="Tahoma" w:hAnsi="Tahoma" w:cs="Tahoma"/>
          <w:color w:val="222222"/>
          <w:sz w:val="20"/>
          <w:szCs w:val="20"/>
        </w:rPr>
        <w:t>Many families shared with the HHC, that t</w:t>
      </w:r>
      <w:r w:rsidRPr="004A584D">
        <w:rPr>
          <w:rFonts w:ascii="Tahoma" w:hAnsi="Tahoma" w:cs="Tahoma"/>
          <w:color w:val="222222"/>
          <w:sz w:val="20"/>
          <w:szCs w:val="20"/>
        </w:rPr>
        <w:t>h</w:t>
      </w:r>
      <w:r w:rsidR="002A4CCB">
        <w:rPr>
          <w:rFonts w:ascii="Tahoma" w:hAnsi="Tahoma" w:cs="Tahoma"/>
          <w:color w:val="222222"/>
          <w:sz w:val="20"/>
          <w:szCs w:val="20"/>
        </w:rPr>
        <w:t>is</w:t>
      </w:r>
      <w:r w:rsidRPr="004A584D">
        <w:rPr>
          <w:rFonts w:ascii="Tahoma" w:hAnsi="Tahoma" w:cs="Tahoma"/>
          <w:color w:val="222222"/>
          <w:sz w:val="20"/>
          <w:szCs w:val="20"/>
        </w:rPr>
        <w:t xml:space="preserve"> lack of information and uncertainty contributed to the fact that </w:t>
      </w:r>
      <w:r w:rsidR="002A4CCB">
        <w:rPr>
          <w:rFonts w:ascii="Tahoma" w:hAnsi="Tahoma" w:cs="Tahoma"/>
          <w:color w:val="222222"/>
          <w:sz w:val="20"/>
          <w:szCs w:val="20"/>
        </w:rPr>
        <w:t>they decided</w:t>
      </w:r>
      <w:r w:rsidRPr="004A584D">
        <w:rPr>
          <w:rFonts w:ascii="Tahoma" w:hAnsi="Tahoma" w:cs="Tahoma"/>
          <w:color w:val="222222"/>
          <w:sz w:val="20"/>
          <w:szCs w:val="20"/>
        </w:rPr>
        <w:t xml:space="preserve"> to leave Hungary. For those who remained</w:t>
      </w:r>
      <w:r w:rsidRPr="004A584D">
        <w:rPr>
          <w:rFonts w:ascii="Tahoma" w:hAnsi="Tahoma" w:cs="Tahoma"/>
          <w:color w:val="222222"/>
          <w:sz w:val="20"/>
          <w:szCs w:val="20"/>
          <w:lang w:val="en-GB"/>
        </w:rPr>
        <w:t>, the HHC organized two information sessions in Budapest in November and December to help them understand their legal status, their rights and the integration contract signed with the Maltese Charity.</w:t>
      </w:r>
    </w:p>
    <w:p w14:paraId="00DD2F2F" w14:textId="77777777" w:rsidR="007D18F2" w:rsidRPr="004A584D" w:rsidRDefault="007D18F2" w:rsidP="007D18F2">
      <w:pPr>
        <w:tabs>
          <w:tab w:val="left" w:pos="469"/>
        </w:tabs>
        <w:rPr>
          <w:b/>
          <w:color w:val="333399"/>
          <w:sz w:val="20"/>
          <w:szCs w:val="20"/>
        </w:rPr>
      </w:pPr>
    </w:p>
    <w:p w14:paraId="1BBC8664" w14:textId="77777777" w:rsidR="007D18F2" w:rsidRPr="00586F0D" w:rsidRDefault="007D18F2" w:rsidP="007D18F2">
      <w:pPr>
        <w:widowControl w:val="0"/>
        <w:autoSpaceDE w:val="0"/>
        <w:autoSpaceDN w:val="0"/>
        <w:spacing w:before="1"/>
        <w:ind w:left="235"/>
        <w:outlineLvl w:val="0"/>
        <w:rPr>
          <w:rFonts w:ascii="Arial Unicode MS" w:eastAsia="Arial Unicode MS" w:hAnsi="Arial Unicode MS" w:cs="Arial Unicode MS"/>
          <w:sz w:val="30"/>
          <w:szCs w:val="30"/>
        </w:rPr>
      </w:pPr>
      <w:r w:rsidRPr="00586F0D">
        <w:rPr>
          <w:rFonts w:ascii="Arial Unicode MS" w:eastAsia="Arial Unicode MS" w:hAnsi="Arial Unicode MS" w:cs="Arial Unicode MS"/>
          <w:noProof/>
          <w:sz w:val="30"/>
          <w:szCs w:val="30"/>
        </w:rPr>
        <mc:AlternateContent>
          <mc:Choice Requires="wps">
            <w:drawing>
              <wp:anchor distT="0" distB="0" distL="114300" distR="114300" simplePos="0" relativeHeight="251661312" behindDoc="0" locked="0" layoutInCell="1" allowOverlap="1" wp14:anchorId="7514FF70" wp14:editId="41986E96">
                <wp:simplePos x="0" y="0"/>
                <wp:positionH relativeFrom="page">
                  <wp:posOffset>695325</wp:posOffset>
                </wp:positionH>
                <wp:positionV relativeFrom="paragraph">
                  <wp:posOffset>328295</wp:posOffset>
                </wp:positionV>
                <wp:extent cx="63817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70D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5pt" to="55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" strokecolor="#004e98" strokeweight="1.5pt">
                <w10:wrap anchorx="page"/>
              </v:line>
            </w:pict>
          </mc:Fallback>
        </mc:AlternateContent>
      </w:r>
      <w:r w:rsidRPr="00586F0D">
        <w:rPr>
          <w:rFonts w:ascii="Arial Unicode MS" w:eastAsia="Arial Unicode MS" w:hAnsi="Arial Unicode MS" w:cs="Arial Unicode MS"/>
          <w:color w:val="004E98"/>
          <w:sz w:val="30"/>
          <w:szCs w:val="30"/>
        </w:rPr>
        <w:t>References and sources</w:t>
      </w:r>
    </w:p>
    <w:p w14:paraId="2A7C58B6" w14:textId="77777777" w:rsidR="007D18F2" w:rsidRPr="00586F0D" w:rsidRDefault="007D18F2" w:rsidP="007D18F2">
      <w:pPr>
        <w:tabs>
          <w:tab w:val="left" w:pos="469"/>
        </w:tabs>
        <w:jc w:val="both"/>
        <w:rPr>
          <w:b/>
          <w:color w:val="333399"/>
          <w:sz w:val="21"/>
        </w:rPr>
      </w:pPr>
    </w:p>
    <w:p w14:paraId="7F64024C" w14:textId="77777777" w:rsidR="007D18F2" w:rsidRPr="00BE6ED0" w:rsidRDefault="007D18F2" w:rsidP="007D18F2">
      <w:pPr>
        <w:pStyle w:val="NoSpacing"/>
        <w:numPr>
          <w:ilvl w:val="0"/>
          <w:numId w:val="13"/>
        </w:numPr>
        <w:jc w:val="both"/>
        <w:rPr>
          <w:rFonts w:eastAsia="Arial" w:cstheme="minorHAnsi"/>
          <w:b/>
          <w:color w:val="333399"/>
          <w:sz w:val="24"/>
          <w:szCs w:val="24"/>
          <w:lang w:val="en-US"/>
        </w:rPr>
      </w:pPr>
      <w:r w:rsidRPr="00BE6ED0">
        <w:rPr>
          <w:rFonts w:eastAsia="Arial" w:cstheme="minorHAnsi"/>
          <w:b/>
          <w:color w:val="333399"/>
          <w:sz w:val="24"/>
          <w:szCs w:val="24"/>
          <w:lang w:val="en-US"/>
        </w:rPr>
        <w:t>Please provide links to references and sources and/or upload the related material in PDF format</w:t>
      </w:r>
    </w:p>
    <w:p w14:paraId="3AB9290D" w14:textId="77777777" w:rsidR="007D18F2" w:rsidRDefault="007D18F2" w:rsidP="007D18F2">
      <w:pPr>
        <w:jc w:val="both"/>
      </w:pPr>
    </w:p>
    <w:p w14:paraId="6C68B2E8" w14:textId="77777777" w:rsidR="007D18F2" w:rsidRDefault="007D18F2" w:rsidP="007D18F2">
      <w:pPr>
        <w:jc w:val="both"/>
      </w:pPr>
    </w:p>
    <w:p w14:paraId="07A470A9" w14:textId="77777777" w:rsidR="007D18F2" w:rsidRDefault="007D18F2" w:rsidP="007D18F2">
      <w:pPr>
        <w:jc w:val="both"/>
      </w:pPr>
    </w:p>
    <w:p w14:paraId="4A82B8F8" w14:textId="77777777" w:rsidR="007D18F2" w:rsidRDefault="007D18F2" w:rsidP="007D18F2">
      <w:pPr>
        <w:jc w:val="both"/>
      </w:pPr>
    </w:p>
    <w:p w14:paraId="13FED711" w14:textId="77777777" w:rsidR="007D18F2" w:rsidRPr="00586F0D" w:rsidRDefault="007D18F2" w:rsidP="007D18F2">
      <w:pPr>
        <w:jc w:val="both"/>
      </w:pPr>
    </w:p>
    <w:p w14:paraId="328D59E7" w14:textId="77777777" w:rsidR="007D18F2" w:rsidRPr="00BE6ED0" w:rsidRDefault="007D18F2" w:rsidP="007D18F2">
      <w:pPr>
        <w:pStyle w:val="ListParagraph"/>
        <w:widowControl w:val="0"/>
        <w:numPr>
          <w:ilvl w:val="0"/>
          <w:numId w:val="13"/>
        </w:numPr>
        <w:tabs>
          <w:tab w:val="left" w:pos="586"/>
        </w:tabs>
        <w:autoSpaceDE w:val="0"/>
        <w:autoSpaceDN w:val="0"/>
        <w:spacing w:after="0" w:line="297" w:lineRule="auto"/>
        <w:ind w:right="684"/>
        <w:contextualSpacing w:val="0"/>
        <w:jc w:val="both"/>
        <w:rPr>
          <w:rFonts w:asciiTheme="minorHAnsi" w:eastAsia="Arial" w:hAnsiTheme="minorHAnsi" w:cstheme="minorHAnsi"/>
          <w:b/>
          <w:color w:val="333399"/>
          <w:sz w:val="24"/>
          <w:szCs w:val="24"/>
          <w:lang w:val="en-US"/>
        </w:rPr>
      </w:pPr>
      <w:r w:rsidRPr="00BE6ED0">
        <w:rPr>
          <w:rFonts w:asciiTheme="minorHAnsi" w:eastAsia="Arial" w:hAnsiTheme="minorHAnsi" w:cstheme="minorHAnsi"/>
          <w:b/>
          <w:color w:val="333399"/>
          <w:sz w:val="24"/>
          <w:szCs w:val="24"/>
          <w:lang w:val="en-US"/>
        </w:rPr>
        <w:t>Feedback or suggestions about the process or format for submissions to the Asylum Report</w:t>
      </w:r>
    </w:p>
    <w:p w14:paraId="73BECBA1" w14:textId="4A523E2A" w:rsidR="007D18F2" w:rsidRPr="00BF7FF2" w:rsidRDefault="002A4CCB" w:rsidP="007D18F2">
      <w:pPr>
        <w:rPr>
          <w:rFonts w:ascii="Tahoma" w:hAnsi="Tahoma" w:cs="Tahoma"/>
          <w:color w:val="222222"/>
          <w:sz w:val="20"/>
          <w:szCs w:val="20"/>
          <w:lang w:val="en-GB"/>
        </w:rPr>
      </w:pPr>
      <w:r w:rsidRPr="00BF7FF2">
        <w:rPr>
          <w:rFonts w:ascii="Tahoma" w:hAnsi="Tahoma" w:cs="Tahoma"/>
          <w:color w:val="222222"/>
          <w:sz w:val="20"/>
          <w:szCs w:val="20"/>
          <w:lang w:val="en-GB"/>
        </w:rPr>
        <w:t>Thank you for providing us with a Word format this year for the reporting</w:t>
      </w:r>
      <w:r w:rsidR="00BF7FF2" w:rsidRPr="00BF7FF2">
        <w:rPr>
          <w:rFonts w:ascii="Tahoma" w:hAnsi="Tahoma" w:cs="Tahoma"/>
          <w:color w:val="222222"/>
          <w:sz w:val="20"/>
          <w:szCs w:val="20"/>
          <w:lang w:val="en-GB"/>
        </w:rPr>
        <w:t>.</w:t>
      </w:r>
    </w:p>
    <w:p w14:paraId="534EF84B" w14:textId="77777777" w:rsidR="007D18F2" w:rsidRDefault="007D18F2" w:rsidP="007D18F2"/>
    <w:p w14:paraId="1798324F" w14:textId="77777777" w:rsidR="007D18F2" w:rsidRDefault="007D18F2" w:rsidP="007D18F2"/>
    <w:p w14:paraId="44CECB1A" w14:textId="77777777" w:rsidR="007D18F2" w:rsidRDefault="007D18F2" w:rsidP="007D18F2">
      <w:pPr>
        <w:pStyle w:val="Heading1"/>
      </w:pPr>
      <w:r>
        <w:rPr>
          <w:noProof/>
        </w:rPr>
        <mc:AlternateContent>
          <mc:Choice Requires="wps">
            <w:drawing>
              <wp:anchor distT="0" distB="0" distL="114300" distR="114300" simplePos="0" relativeHeight="251662336" behindDoc="0" locked="0" layoutInCell="1" allowOverlap="1" wp14:anchorId="0FD756EC" wp14:editId="532E5AD3">
                <wp:simplePos x="0" y="0"/>
                <wp:positionH relativeFrom="page">
                  <wp:posOffset>695325</wp:posOffset>
                </wp:positionH>
                <wp:positionV relativeFrom="paragraph">
                  <wp:posOffset>327660</wp:posOffset>
                </wp:positionV>
                <wp:extent cx="63817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2876"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Pr>
          <w:color w:val="004E98"/>
        </w:rPr>
        <w:t>Contact details</w:t>
      </w:r>
    </w:p>
    <w:p w14:paraId="4C528C72" w14:textId="77777777" w:rsidR="007D18F2" w:rsidRDefault="007D18F2" w:rsidP="007D18F2">
      <w:pPr>
        <w:pStyle w:val="NoSpacing"/>
      </w:pPr>
    </w:p>
    <w:p w14:paraId="15E2CFC0" w14:textId="77777777" w:rsidR="007D18F2" w:rsidRDefault="007D18F2" w:rsidP="007D18F2">
      <w:pPr>
        <w:pStyle w:val="NoSpacing"/>
      </w:pPr>
    </w:p>
    <w:p w14:paraId="3948C687" w14:textId="57122236" w:rsidR="007D18F2" w:rsidRPr="00BE6ED0"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t xml:space="preserve">Name of </w:t>
      </w:r>
      <w:proofErr w:type="spellStart"/>
      <w:r w:rsidRPr="00BE6ED0">
        <w:rPr>
          <w:rFonts w:eastAsia="Arial" w:cstheme="minorHAnsi"/>
          <w:b/>
          <w:color w:val="333399"/>
          <w:sz w:val="24"/>
          <w:szCs w:val="24"/>
          <w:lang w:val="en-US"/>
        </w:rPr>
        <w:t>Organisation</w:t>
      </w:r>
      <w:proofErr w:type="spellEnd"/>
      <w:r w:rsidRPr="00BE6ED0">
        <w:rPr>
          <w:rFonts w:eastAsia="Arial" w:cstheme="minorHAnsi"/>
          <w:b/>
          <w:color w:val="333399"/>
          <w:sz w:val="24"/>
          <w:szCs w:val="24"/>
          <w:lang w:val="en-US"/>
        </w:rPr>
        <w:t>:</w:t>
      </w:r>
      <w:r w:rsidR="002A4CCB">
        <w:rPr>
          <w:rFonts w:eastAsia="Arial" w:cstheme="minorHAnsi"/>
          <w:b/>
          <w:color w:val="333399"/>
          <w:sz w:val="24"/>
          <w:szCs w:val="24"/>
          <w:lang w:val="en-US"/>
        </w:rPr>
        <w:t xml:space="preserve"> Hungarian Helsinki Committee</w:t>
      </w:r>
    </w:p>
    <w:p w14:paraId="37F4F159" w14:textId="77777777" w:rsidR="007D18F2" w:rsidRPr="00B47840" w:rsidRDefault="007D18F2" w:rsidP="007D18F2">
      <w:pPr>
        <w:pStyle w:val="NoSpacing"/>
        <w:rPr>
          <w:rFonts w:ascii="Arial" w:eastAsia="Arial" w:hAnsi="Arial" w:cs="Arial"/>
          <w:b/>
          <w:color w:val="333399"/>
          <w:sz w:val="21"/>
          <w:lang w:val="en-US"/>
        </w:rPr>
      </w:pPr>
    </w:p>
    <w:p w14:paraId="4ADBC809" w14:textId="77777777" w:rsidR="007D18F2" w:rsidRPr="00B47840" w:rsidRDefault="007D18F2" w:rsidP="007D18F2">
      <w:pPr>
        <w:pStyle w:val="NoSpacing"/>
        <w:rPr>
          <w:rFonts w:ascii="Arial" w:eastAsia="Arial" w:hAnsi="Arial" w:cs="Arial"/>
          <w:b/>
          <w:color w:val="333399"/>
          <w:sz w:val="21"/>
          <w:lang w:val="en-US"/>
        </w:rPr>
      </w:pPr>
    </w:p>
    <w:p w14:paraId="6C95DFE7" w14:textId="3BE29B43" w:rsidR="007D18F2" w:rsidRPr="00BE6ED0"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t xml:space="preserve">Name and title of contact person: </w:t>
      </w:r>
      <w:r w:rsidR="002A4CCB">
        <w:rPr>
          <w:rFonts w:eastAsia="Arial" w:cstheme="minorHAnsi"/>
          <w:b/>
          <w:color w:val="333399"/>
          <w:sz w:val="24"/>
          <w:szCs w:val="24"/>
          <w:lang w:val="en-US"/>
        </w:rPr>
        <w:t>Anikó Bakonyi, Senior Program Officer</w:t>
      </w:r>
    </w:p>
    <w:p w14:paraId="4CBB8A91" w14:textId="77777777" w:rsidR="007D18F2" w:rsidRDefault="007D18F2" w:rsidP="007D18F2">
      <w:pPr>
        <w:pStyle w:val="NoSpacing"/>
        <w:rPr>
          <w:rFonts w:ascii="Arial" w:eastAsia="Arial" w:hAnsi="Arial" w:cs="Arial"/>
          <w:b/>
          <w:color w:val="333399"/>
          <w:sz w:val="21"/>
          <w:lang w:val="en-US"/>
        </w:rPr>
      </w:pPr>
    </w:p>
    <w:p w14:paraId="51BFBB02" w14:textId="77777777" w:rsidR="007D18F2" w:rsidRDefault="007D18F2" w:rsidP="007D18F2">
      <w:pPr>
        <w:pStyle w:val="NoSpacing"/>
        <w:rPr>
          <w:rFonts w:ascii="Arial" w:eastAsia="Arial" w:hAnsi="Arial" w:cs="Arial"/>
          <w:b/>
          <w:color w:val="333399"/>
          <w:sz w:val="21"/>
          <w:lang w:val="en-US"/>
        </w:rPr>
      </w:pPr>
    </w:p>
    <w:p w14:paraId="28171FF5" w14:textId="6665DF63" w:rsidR="007D18F2" w:rsidRPr="00BE6ED0" w:rsidRDefault="007D18F2" w:rsidP="007D18F2">
      <w:pPr>
        <w:pStyle w:val="NoSpacing"/>
        <w:rPr>
          <w:rFonts w:eastAsia="Arial" w:cstheme="minorHAnsi"/>
          <w:b/>
          <w:color w:val="333399"/>
          <w:sz w:val="24"/>
          <w:szCs w:val="24"/>
          <w:lang w:val="en-US"/>
        </w:rPr>
      </w:pPr>
      <w:r w:rsidRPr="00BE6ED0">
        <w:rPr>
          <w:rFonts w:eastAsia="Arial" w:cstheme="minorHAnsi"/>
          <w:b/>
          <w:color w:val="333399"/>
          <w:sz w:val="24"/>
          <w:szCs w:val="24"/>
          <w:lang w:val="en-US"/>
        </w:rPr>
        <w:t xml:space="preserve">Email: </w:t>
      </w:r>
      <w:r w:rsidR="002A4CCB">
        <w:rPr>
          <w:rFonts w:eastAsia="Arial" w:cstheme="minorHAnsi"/>
          <w:b/>
          <w:color w:val="333399"/>
          <w:sz w:val="24"/>
          <w:szCs w:val="24"/>
          <w:lang w:val="en-US"/>
        </w:rPr>
        <w:t>aniko.bakonyi@helsinki.hu</w:t>
      </w:r>
    </w:p>
    <w:p w14:paraId="1A31B859" w14:textId="77777777" w:rsidR="007D18F2" w:rsidRPr="00B47840" w:rsidRDefault="007D18F2" w:rsidP="007D18F2">
      <w:pPr>
        <w:pStyle w:val="NoSpacing"/>
        <w:rPr>
          <w:rFonts w:ascii="Arial" w:eastAsia="Arial" w:hAnsi="Arial" w:cs="Arial"/>
          <w:b/>
          <w:color w:val="333399"/>
          <w:sz w:val="21"/>
          <w:lang w:val="en-US"/>
        </w:rPr>
      </w:pPr>
    </w:p>
    <w:p w14:paraId="0079E69B" w14:textId="77777777" w:rsidR="007D18F2" w:rsidRPr="00B47840" w:rsidRDefault="007D18F2" w:rsidP="007D18F2">
      <w:pPr>
        <w:pStyle w:val="NoSpacing"/>
        <w:rPr>
          <w:rFonts w:ascii="Arial" w:eastAsia="Arial" w:hAnsi="Arial" w:cs="Arial"/>
          <w:b/>
          <w:color w:val="333399"/>
          <w:sz w:val="21"/>
          <w:lang w:val="en-US"/>
        </w:rPr>
      </w:pPr>
      <w:r w:rsidRPr="00B47840">
        <w:rPr>
          <w:rFonts w:ascii="Arial" w:eastAsia="Arial" w:hAnsi="Arial" w:cs="Arial"/>
          <w:b/>
          <w:color w:val="333399"/>
          <w:sz w:val="21"/>
          <w:lang w:val="en-US"/>
        </w:rPr>
        <w:t xml:space="preserve"> </w:t>
      </w:r>
    </w:p>
    <w:p w14:paraId="5B5E08EC" w14:textId="4E4C80BF" w:rsidR="007D18F2" w:rsidRPr="00586F0D" w:rsidRDefault="000122A5" w:rsidP="007D18F2">
      <w:pPr>
        <w:pStyle w:val="NoSpacing"/>
      </w:pPr>
      <w:sdt>
        <w:sdtPr>
          <w:rPr>
            <w:rFonts w:ascii="Arial" w:eastAsia="Arial" w:hAnsi="Arial" w:cs="Arial"/>
            <w:b/>
            <w:color w:val="333399"/>
            <w:sz w:val="21"/>
            <w:lang w:val="en-US"/>
          </w:rPr>
          <w:id w:val="-1013301054"/>
          <w14:checkbox>
            <w14:checked w14:val="1"/>
            <w14:checkedState w14:val="2612" w14:font="MS Gothic"/>
            <w14:uncheckedState w14:val="2610" w14:font="MS Gothic"/>
          </w14:checkbox>
        </w:sdtPr>
        <w:sdtEndPr/>
        <w:sdtContent>
          <w:r w:rsidR="002A4CCB">
            <w:rPr>
              <w:rFonts w:ascii="MS Gothic" w:eastAsia="MS Gothic" w:hAnsi="MS Gothic" w:cs="Arial" w:hint="eastAsia"/>
              <w:b/>
              <w:color w:val="333399"/>
              <w:sz w:val="21"/>
              <w:lang w:val="en-US"/>
            </w:rPr>
            <w:t>☒</w:t>
          </w:r>
        </w:sdtContent>
      </w:sdt>
      <w:r w:rsidR="007D18F2" w:rsidRPr="00B47840">
        <w:rPr>
          <w:rFonts w:ascii="Arial" w:eastAsia="Arial" w:hAnsi="Arial" w:cs="Arial"/>
          <w:b/>
          <w:color w:val="333399"/>
          <w:sz w:val="21"/>
          <w:lang w:val="en-US"/>
        </w:rPr>
        <w:t xml:space="preserve"> I accept the provisions of the </w:t>
      </w:r>
      <w:r w:rsidR="007D18F2">
        <w:rPr>
          <w:rFonts w:ascii="Arial" w:eastAsia="Arial" w:hAnsi="Arial" w:cs="Arial"/>
          <w:b/>
          <w:color w:val="333399"/>
          <w:sz w:val="21"/>
          <w:lang w:val="en-US"/>
        </w:rPr>
        <w:t>EUAA</w:t>
      </w:r>
      <w:r w:rsidR="007D18F2">
        <w:rPr>
          <w:rFonts w:ascii="Arial Unicode MS"/>
          <w:color w:val="333333"/>
          <w:sz w:val="21"/>
        </w:rPr>
        <w:t xml:space="preserve"> </w:t>
      </w:r>
      <w:hyperlink r:id="rId25">
        <w:r w:rsidR="007D18F2" w:rsidRPr="00B47840">
          <w:rPr>
            <w:rFonts w:ascii="Arial" w:hAnsi="Arial" w:cs="Arial"/>
            <w:b/>
            <w:bCs/>
            <w:color w:val="0068D6"/>
            <w:sz w:val="21"/>
            <w:szCs w:val="21"/>
            <w:u w:val="single" w:color="0068D6"/>
          </w:rPr>
          <w:t>Legal and Privacy</w:t>
        </w:r>
        <w:r w:rsidR="007D18F2" w:rsidRPr="00B47840">
          <w:rPr>
            <w:rFonts w:ascii="Arial" w:hAnsi="Arial" w:cs="Arial"/>
            <w:b/>
            <w:bCs/>
            <w:color w:val="0068D6"/>
            <w:spacing w:val="2"/>
            <w:sz w:val="21"/>
            <w:szCs w:val="21"/>
            <w:u w:val="single" w:color="0068D6"/>
          </w:rPr>
          <w:t xml:space="preserve"> </w:t>
        </w:r>
        <w:r w:rsidR="007D18F2" w:rsidRPr="00B47840">
          <w:rPr>
            <w:rFonts w:ascii="Arial" w:hAnsi="Arial" w:cs="Arial"/>
            <w:b/>
            <w:bCs/>
            <w:color w:val="0068D6"/>
            <w:sz w:val="21"/>
            <w:szCs w:val="21"/>
            <w:u w:val="single" w:color="0068D6"/>
          </w:rPr>
          <w:t>Statements</w:t>
        </w:r>
      </w:hyperlink>
    </w:p>
    <w:sectPr w:rsidR="007D18F2" w:rsidRPr="00586F0D" w:rsidSect="00452395">
      <w:headerReference w:type="even" r:id="rId26"/>
      <w:headerReference w:type="default" r:id="rId27"/>
      <w:footerReference w:type="even" r:id="rId28"/>
      <w:footerReference w:type="default" r:id="rId29"/>
      <w:headerReference w:type="first" r:id="rId30"/>
      <w:footerReference w:type="first" r:id="rId31"/>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FAAD" w14:textId="77777777" w:rsidR="001C4AC7" w:rsidRDefault="001C4AC7" w:rsidP="00585059">
      <w:r>
        <w:separator/>
      </w:r>
    </w:p>
  </w:endnote>
  <w:endnote w:type="continuationSeparator" w:id="0">
    <w:p w14:paraId="573034AC" w14:textId="77777777" w:rsidR="001C4AC7" w:rsidRDefault="001C4AC7"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Bright-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Cond Thin">
    <w:altName w:val="Tahoma"/>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lang w:val="en-US"/>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lang w:val="en-US"/>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7"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6101923" w:rsidR="00D0635F" w:rsidRDefault="00F93016">
    <w:pPr>
      <w:pStyle w:val="Footer"/>
      <w:jc w:val="right"/>
    </w:pPr>
    <w:r>
      <w:rPr>
        <w:noProof/>
        <w:lang w:val="en-US"/>
      </w:rPr>
      <w:drawing>
        <wp:anchor distT="0" distB="0" distL="114300" distR="114300" simplePos="0" relativeHeight="251667456" behindDoc="1" locked="0" layoutInCell="1" allowOverlap="1" wp14:anchorId="6574EE54" wp14:editId="291ABFF6">
          <wp:simplePos x="0" y="0"/>
          <wp:positionH relativeFrom="column">
            <wp:posOffset>5952154</wp:posOffset>
          </wp:positionH>
          <wp:positionV relativeFrom="paragraph">
            <wp:posOffset>161364</wp:posOffset>
          </wp:positionV>
          <wp:extent cx="330200" cy="33020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403"/>
      <w:gridCol w:w="2410"/>
      <w:gridCol w:w="2976"/>
    </w:tblGrid>
    <w:tr w:rsidR="00D0635F" w:rsidRPr="00362BF8" w14:paraId="2432E746" w14:textId="77777777" w:rsidTr="009B38E6">
      <w:trPr>
        <w:trHeight w:val="405"/>
      </w:trPr>
      <w:tc>
        <w:tcPr>
          <w:tcW w:w="3403" w:type="dxa"/>
          <w:tcBorders>
            <w:top w:val="nil"/>
            <w:bottom w:val="nil"/>
            <w:right w:val="single" w:sz="4" w:space="0" w:color="A5A5A5"/>
          </w:tcBorders>
          <w:shd w:val="clear" w:color="auto" w:fill="auto"/>
        </w:tcPr>
        <w:p w14:paraId="36755995" w14:textId="77777777"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European Union Agency for Asylum</w:t>
          </w:r>
        </w:p>
        <w:p w14:paraId="4EFA8644" w14:textId="77777777" w:rsidR="00D0635F" w:rsidRPr="0038628B" w:rsidRDefault="00D0635F" w:rsidP="0038628B">
          <w:pPr>
            <w:pStyle w:val="Footer"/>
            <w:ind w:right="36"/>
            <w:jc w:val="center"/>
            <w:rPr>
              <w:rFonts w:ascii="Proxima Nova Cond" w:hAnsi="Proxima Nova Cond" w:cs="Calibri Light"/>
              <w:sz w:val="18"/>
              <w:szCs w:val="18"/>
            </w:rPr>
          </w:pPr>
          <w:r w:rsidRPr="0038628B">
            <w:rPr>
              <w:rFonts w:ascii="Proxima Nova Cond" w:hAnsi="Proxima Nova Cond" w:cs="Calibri Light"/>
              <w:sz w:val="18"/>
              <w:szCs w:val="18"/>
            </w:rPr>
            <w:t>www.euaa.europa.eu</w:t>
          </w:r>
        </w:p>
      </w:tc>
      <w:tc>
        <w:tcPr>
          <w:tcW w:w="2410" w:type="dxa"/>
          <w:tcBorders>
            <w:top w:val="nil"/>
            <w:left w:val="single" w:sz="4" w:space="0" w:color="A5A5A5"/>
            <w:bottom w:val="nil"/>
            <w:right w:val="single" w:sz="4" w:space="0" w:color="A5A5A5"/>
          </w:tcBorders>
          <w:shd w:val="clear" w:color="auto" w:fill="auto"/>
        </w:tcPr>
        <w:p w14:paraId="7BFDB012" w14:textId="77777777"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Tel: +356 2248 7500</w:t>
          </w:r>
        </w:p>
        <w:p w14:paraId="4E58ACC8" w14:textId="77777777" w:rsidR="00D0635F" w:rsidRPr="0038628B" w:rsidRDefault="00D0635F" w:rsidP="0038628B">
          <w:pPr>
            <w:pStyle w:val="Footer"/>
            <w:ind w:right="36"/>
            <w:jc w:val="center"/>
            <w:rPr>
              <w:rFonts w:ascii="Proxima Nova Cond" w:hAnsi="Proxima Nova Cond" w:cs="Calibri Light"/>
              <w:sz w:val="18"/>
              <w:szCs w:val="18"/>
            </w:rPr>
          </w:pPr>
          <w:r w:rsidRPr="0038628B">
            <w:rPr>
              <w:rFonts w:ascii="Proxima Nova Cond" w:hAnsi="Proxima Nova Cond" w:cs="Calibri Light"/>
              <w:sz w:val="18"/>
              <w:szCs w:val="18"/>
            </w:rPr>
            <w:t>info@euaa.europa.eu</w:t>
          </w:r>
        </w:p>
      </w:tc>
      <w:tc>
        <w:tcPr>
          <w:tcW w:w="2976" w:type="dxa"/>
          <w:tcBorders>
            <w:left w:val="single" w:sz="4" w:space="0" w:color="A5A5A5"/>
          </w:tcBorders>
          <w:shd w:val="clear" w:color="auto" w:fill="auto"/>
        </w:tcPr>
        <w:p w14:paraId="3AE95371" w14:textId="1A3388B4" w:rsidR="00D0635F" w:rsidRPr="0038628B" w:rsidRDefault="00D0635F"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4FDF3E5F" w14:textId="1E6EE5C6" w:rsidR="00D0635F" w:rsidRPr="00A47D10" w:rsidRDefault="00D0635F" w:rsidP="00E20DE4">
    <w:pPr>
      <w:pStyle w:val="Footer"/>
      <w:tabs>
        <w:tab w:val="clear" w:pos="9026"/>
      </w:tabs>
      <w:ind w:right="-1015"/>
      <w:jc w:val="right"/>
      <w:rPr>
        <w:color w:val="808080"/>
        <w:sz w:val="20"/>
        <w:szCs w:val="20"/>
      </w:rPr>
    </w:pP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3"/>
      <w:gridCol w:w="2410"/>
      <w:gridCol w:w="2976"/>
    </w:tblGrid>
    <w:tr w:rsidR="00587F30" w:rsidRPr="00362BF8" w14:paraId="33A55607" w14:textId="77777777" w:rsidTr="00EC57B4">
      <w:trPr>
        <w:trHeight w:val="405"/>
      </w:trPr>
      <w:tc>
        <w:tcPr>
          <w:tcW w:w="3403" w:type="dxa"/>
          <w:tcBorders>
            <w:top w:val="nil"/>
            <w:bottom w:val="nil"/>
            <w:right w:val="single" w:sz="4" w:space="0" w:color="A5A5A5" w:themeColor="accent3"/>
          </w:tcBorders>
        </w:tcPr>
        <w:p w14:paraId="1AB47A83" w14:textId="08D468BE" w:rsidR="00587F30" w:rsidRPr="0038628B" w:rsidRDefault="00587F30" w:rsidP="00EC57B4">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 xml:space="preserve">European </w:t>
          </w:r>
          <w:r w:rsidR="00737C86" w:rsidRPr="0038628B">
            <w:rPr>
              <w:rFonts w:ascii="Proxima Nova Cond" w:hAnsi="Proxima Nova Cond" w:cs="Calibri Light"/>
              <w:color w:val="auto"/>
              <w:sz w:val="18"/>
              <w:szCs w:val="18"/>
            </w:rPr>
            <w:t>Union Agency for Asylum</w:t>
          </w:r>
        </w:p>
        <w:p w14:paraId="18CCC6D7" w14:textId="61DB5BDA" w:rsidR="00587F30" w:rsidRPr="0038628B" w:rsidRDefault="00587F30" w:rsidP="00971BD6">
          <w:pPr>
            <w:pStyle w:val="Footer"/>
            <w:jc w:val="center"/>
            <w:rPr>
              <w:rFonts w:ascii="Proxima Nova Cond" w:hAnsi="Proxima Nova Cond"/>
              <w:sz w:val="18"/>
              <w:szCs w:val="18"/>
            </w:rPr>
          </w:pPr>
          <w:r w:rsidRPr="0038628B">
            <w:rPr>
              <w:rFonts w:ascii="Proxima Nova Cond" w:hAnsi="Proxima Nova Cond" w:cs="Calibri Light"/>
              <w:sz w:val="18"/>
              <w:szCs w:val="18"/>
            </w:rPr>
            <w:t>www.e</w:t>
          </w:r>
          <w:r w:rsidR="004C1869" w:rsidRPr="0038628B">
            <w:rPr>
              <w:rFonts w:ascii="Proxima Nova Cond" w:hAnsi="Proxima Nova Cond" w:cs="Calibri Light"/>
              <w:sz w:val="18"/>
              <w:szCs w:val="18"/>
            </w:rPr>
            <w:t>uaa</w:t>
          </w:r>
          <w:r w:rsidRPr="0038628B">
            <w:rPr>
              <w:rFonts w:ascii="Proxima Nova Cond" w:hAnsi="Proxima Nova Cond" w:cs="Calibri Light"/>
              <w:sz w:val="18"/>
              <w:szCs w:val="18"/>
            </w:rPr>
            <w:t>.europa.eu</w:t>
          </w:r>
        </w:p>
      </w:tc>
      <w:tc>
        <w:tcPr>
          <w:tcW w:w="2410" w:type="dxa"/>
          <w:tcBorders>
            <w:top w:val="nil"/>
            <w:left w:val="single" w:sz="4" w:space="0" w:color="A5A5A5" w:themeColor="accent3"/>
            <w:bottom w:val="nil"/>
            <w:right w:val="single" w:sz="4" w:space="0" w:color="A5A5A5" w:themeColor="accent3"/>
          </w:tcBorders>
        </w:tcPr>
        <w:p w14:paraId="02F4D204" w14:textId="77777777" w:rsidR="00587F30" w:rsidRPr="0038628B" w:rsidRDefault="00587F30"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Tel: +356 2248 7500</w:t>
          </w:r>
        </w:p>
        <w:p w14:paraId="0529A7DE" w14:textId="2A5695D2" w:rsidR="00587F30" w:rsidRPr="0038628B" w:rsidRDefault="00587F30" w:rsidP="00971BD6">
          <w:pPr>
            <w:pStyle w:val="Footer"/>
            <w:jc w:val="center"/>
            <w:rPr>
              <w:rFonts w:ascii="Proxima Nova Cond" w:hAnsi="Proxima Nova Cond"/>
              <w:sz w:val="18"/>
              <w:szCs w:val="18"/>
            </w:rPr>
          </w:pPr>
          <w:r w:rsidRPr="0038628B">
            <w:rPr>
              <w:rFonts w:ascii="Proxima Nova Cond" w:hAnsi="Proxima Nova Cond" w:cs="Calibri Light"/>
              <w:sz w:val="18"/>
              <w:szCs w:val="18"/>
            </w:rPr>
            <w:t>info@e</w:t>
          </w:r>
          <w:r w:rsidR="00737C86" w:rsidRPr="0038628B">
            <w:rPr>
              <w:rFonts w:ascii="Proxima Nova Cond" w:hAnsi="Proxima Nova Cond" w:cs="Calibri Light"/>
              <w:sz w:val="18"/>
              <w:szCs w:val="18"/>
            </w:rPr>
            <w:t>uaa</w:t>
          </w:r>
          <w:r w:rsidRPr="0038628B">
            <w:rPr>
              <w:rFonts w:ascii="Proxima Nova Cond" w:hAnsi="Proxima Nova Cond" w:cs="Calibri Light"/>
              <w:sz w:val="18"/>
              <w:szCs w:val="18"/>
            </w:rPr>
            <w:t>.europa.eu</w:t>
          </w:r>
        </w:p>
      </w:tc>
      <w:tc>
        <w:tcPr>
          <w:tcW w:w="2976" w:type="dxa"/>
          <w:tcBorders>
            <w:left w:val="single" w:sz="4" w:space="0" w:color="A5A5A5" w:themeColor="accent3"/>
          </w:tcBorders>
        </w:tcPr>
        <w:p w14:paraId="2A199CE9" w14:textId="0B86A9DD" w:rsidR="00587F30" w:rsidRPr="0038628B" w:rsidRDefault="00587F30"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68E20865" w14:textId="2F0B44E6" w:rsidR="0088734B" w:rsidRPr="00A47D10" w:rsidRDefault="0088734B" w:rsidP="0088734B">
    <w:pPr>
      <w:pStyle w:val="Footer"/>
      <w:tabs>
        <w:tab w:val="clear" w:pos="9026"/>
      </w:tabs>
      <w:ind w:right="-1015"/>
      <w:jc w:val="right"/>
      <w:rPr>
        <w:color w:val="808080"/>
        <w:sz w:val="20"/>
        <w:szCs w:val="20"/>
      </w:rPr>
    </w:pPr>
    <w:r>
      <w:rPr>
        <w:noProof/>
        <w:lang w:val="en-US"/>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9FE0" w14:textId="77777777" w:rsidR="001C4AC7" w:rsidRDefault="001C4AC7" w:rsidP="00585059">
      <w:r>
        <w:separator/>
      </w:r>
    </w:p>
  </w:footnote>
  <w:footnote w:type="continuationSeparator" w:id="0">
    <w:p w14:paraId="5B9C9718" w14:textId="77777777" w:rsidR="001C4AC7" w:rsidRDefault="001C4AC7" w:rsidP="0058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lang w:val="en-US"/>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2"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3"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lang w:val="en-US"/>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6"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lang w:val="en-US"/>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8"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9"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4E39"/>
    <w:multiLevelType w:val="hybridMultilevel"/>
    <w:tmpl w:val="298092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1588E"/>
    <w:multiLevelType w:val="hybridMultilevel"/>
    <w:tmpl w:val="30966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F45CA"/>
    <w:multiLevelType w:val="hybridMultilevel"/>
    <w:tmpl w:val="9F1A52FE"/>
    <w:lvl w:ilvl="0" w:tplc="EE0AB59C">
      <w:start w:val="1"/>
      <w:numFmt w:val="decimal"/>
      <w:lvlText w:val="%1."/>
      <w:lvlJc w:val="left"/>
      <w:pPr>
        <w:ind w:left="720" w:hanging="360"/>
      </w:pPr>
      <w:rPr>
        <w:rFonts w:ascii="Arial" w:eastAsia="Arial" w:hAnsi="Arial" w:cs="Arial" w:hint="default"/>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2"/>
  </w:num>
  <w:num w:numId="6">
    <w:abstractNumId w:val="7"/>
  </w:num>
  <w:num w:numId="7">
    <w:abstractNumId w:val="4"/>
  </w:num>
  <w:num w:numId="8">
    <w:abstractNumId w:val="9"/>
  </w:num>
  <w:num w:numId="9">
    <w:abstractNumId w:val="10"/>
  </w:num>
  <w:num w:numId="10">
    <w:abstractNumId w:val="5"/>
  </w:num>
  <w:num w:numId="11">
    <w:abstractNumId w:val="0"/>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B"/>
    <w:rsid w:val="00000A8F"/>
    <w:rsid w:val="0000263B"/>
    <w:rsid w:val="000027B2"/>
    <w:rsid w:val="00005DB6"/>
    <w:rsid w:val="00006D58"/>
    <w:rsid w:val="00007197"/>
    <w:rsid w:val="0001202E"/>
    <w:rsid w:val="000122A5"/>
    <w:rsid w:val="000146A7"/>
    <w:rsid w:val="00014B20"/>
    <w:rsid w:val="000165AA"/>
    <w:rsid w:val="00016860"/>
    <w:rsid w:val="00020FD5"/>
    <w:rsid w:val="0002218D"/>
    <w:rsid w:val="00023143"/>
    <w:rsid w:val="0002464A"/>
    <w:rsid w:val="0002524C"/>
    <w:rsid w:val="000269E2"/>
    <w:rsid w:val="0002727C"/>
    <w:rsid w:val="00027891"/>
    <w:rsid w:val="00027C2B"/>
    <w:rsid w:val="00031D76"/>
    <w:rsid w:val="00032405"/>
    <w:rsid w:val="00033A89"/>
    <w:rsid w:val="00036872"/>
    <w:rsid w:val="00037E86"/>
    <w:rsid w:val="00040BE4"/>
    <w:rsid w:val="00044A31"/>
    <w:rsid w:val="00044AE9"/>
    <w:rsid w:val="00044F4D"/>
    <w:rsid w:val="00047FEF"/>
    <w:rsid w:val="000537AC"/>
    <w:rsid w:val="000612C4"/>
    <w:rsid w:val="00062535"/>
    <w:rsid w:val="0006295F"/>
    <w:rsid w:val="00062EA6"/>
    <w:rsid w:val="000643AB"/>
    <w:rsid w:val="000645B5"/>
    <w:rsid w:val="0006479C"/>
    <w:rsid w:val="000669EC"/>
    <w:rsid w:val="000679AF"/>
    <w:rsid w:val="00070FE0"/>
    <w:rsid w:val="0007283D"/>
    <w:rsid w:val="00075603"/>
    <w:rsid w:val="00076DFE"/>
    <w:rsid w:val="0007738E"/>
    <w:rsid w:val="000801BC"/>
    <w:rsid w:val="000820A6"/>
    <w:rsid w:val="000828C8"/>
    <w:rsid w:val="00083B82"/>
    <w:rsid w:val="0008444B"/>
    <w:rsid w:val="00086436"/>
    <w:rsid w:val="00090C49"/>
    <w:rsid w:val="0009391A"/>
    <w:rsid w:val="00094378"/>
    <w:rsid w:val="000A0859"/>
    <w:rsid w:val="000A0C99"/>
    <w:rsid w:val="000A1E72"/>
    <w:rsid w:val="000A3C73"/>
    <w:rsid w:val="000A4E39"/>
    <w:rsid w:val="000A7FAC"/>
    <w:rsid w:val="000B1DA3"/>
    <w:rsid w:val="000B349D"/>
    <w:rsid w:val="000B3547"/>
    <w:rsid w:val="000B41EB"/>
    <w:rsid w:val="000B4C6D"/>
    <w:rsid w:val="000B63E6"/>
    <w:rsid w:val="000C129F"/>
    <w:rsid w:val="000C2550"/>
    <w:rsid w:val="000D0822"/>
    <w:rsid w:val="000D09F1"/>
    <w:rsid w:val="000D0C48"/>
    <w:rsid w:val="000D2098"/>
    <w:rsid w:val="000D2EEE"/>
    <w:rsid w:val="000D53FC"/>
    <w:rsid w:val="000D5D54"/>
    <w:rsid w:val="000D6E84"/>
    <w:rsid w:val="000D7ED6"/>
    <w:rsid w:val="000E002D"/>
    <w:rsid w:val="000E0412"/>
    <w:rsid w:val="000E0747"/>
    <w:rsid w:val="000E0D19"/>
    <w:rsid w:val="000E166F"/>
    <w:rsid w:val="000E4981"/>
    <w:rsid w:val="000E4F8E"/>
    <w:rsid w:val="000E604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A8B"/>
    <w:rsid w:val="00111ACE"/>
    <w:rsid w:val="001143FB"/>
    <w:rsid w:val="0011594B"/>
    <w:rsid w:val="001226B6"/>
    <w:rsid w:val="00122B14"/>
    <w:rsid w:val="00125002"/>
    <w:rsid w:val="001301F1"/>
    <w:rsid w:val="00131A26"/>
    <w:rsid w:val="00132DF2"/>
    <w:rsid w:val="001335AB"/>
    <w:rsid w:val="001363C7"/>
    <w:rsid w:val="00140722"/>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900FB"/>
    <w:rsid w:val="00190182"/>
    <w:rsid w:val="001906EE"/>
    <w:rsid w:val="001908F9"/>
    <w:rsid w:val="00190EA5"/>
    <w:rsid w:val="00192C87"/>
    <w:rsid w:val="00192E7B"/>
    <w:rsid w:val="001A0799"/>
    <w:rsid w:val="001A113F"/>
    <w:rsid w:val="001A1337"/>
    <w:rsid w:val="001A2375"/>
    <w:rsid w:val="001A3347"/>
    <w:rsid w:val="001A6139"/>
    <w:rsid w:val="001B21A4"/>
    <w:rsid w:val="001C1662"/>
    <w:rsid w:val="001C229F"/>
    <w:rsid w:val="001C4AC7"/>
    <w:rsid w:val="001C63B5"/>
    <w:rsid w:val="001C63C3"/>
    <w:rsid w:val="001C75C1"/>
    <w:rsid w:val="001C7FBE"/>
    <w:rsid w:val="001D3A54"/>
    <w:rsid w:val="001D55BE"/>
    <w:rsid w:val="001D6D07"/>
    <w:rsid w:val="001E164A"/>
    <w:rsid w:val="001E17BB"/>
    <w:rsid w:val="001E19B6"/>
    <w:rsid w:val="001E1F40"/>
    <w:rsid w:val="001E2CB3"/>
    <w:rsid w:val="001E416A"/>
    <w:rsid w:val="001E656D"/>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53F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CEC"/>
    <w:rsid w:val="002668A1"/>
    <w:rsid w:val="00266CB2"/>
    <w:rsid w:val="00272B85"/>
    <w:rsid w:val="00274BBA"/>
    <w:rsid w:val="0027626A"/>
    <w:rsid w:val="00282701"/>
    <w:rsid w:val="002873FA"/>
    <w:rsid w:val="00287563"/>
    <w:rsid w:val="00287B10"/>
    <w:rsid w:val="00287CE4"/>
    <w:rsid w:val="00290956"/>
    <w:rsid w:val="00292BD3"/>
    <w:rsid w:val="00293530"/>
    <w:rsid w:val="00297786"/>
    <w:rsid w:val="002A03C9"/>
    <w:rsid w:val="002A0AC6"/>
    <w:rsid w:val="002A10EF"/>
    <w:rsid w:val="002A1142"/>
    <w:rsid w:val="002A159F"/>
    <w:rsid w:val="002A1915"/>
    <w:rsid w:val="002A3D60"/>
    <w:rsid w:val="002A4CCB"/>
    <w:rsid w:val="002A7830"/>
    <w:rsid w:val="002B0F55"/>
    <w:rsid w:val="002B219B"/>
    <w:rsid w:val="002B2FF3"/>
    <w:rsid w:val="002B33D2"/>
    <w:rsid w:val="002B3763"/>
    <w:rsid w:val="002B4C03"/>
    <w:rsid w:val="002B7647"/>
    <w:rsid w:val="002C076E"/>
    <w:rsid w:val="002C1D3A"/>
    <w:rsid w:val="002C2500"/>
    <w:rsid w:val="002C50A0"/>
    <w:rsid w:val="002C51D2"/>
    <w:rsid w:val="002D1610"/>
    <w:rsid w:val="002D51D7"/>
    <w:rsid w:val="002D616E"/>
    <w:rsid w:val="002E03DA"/>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504"/>
    <w:rsid w:val="0038628B"/>
    <w:rsid w:val="00386FD9"/>
    <w:rsid w:val="00387513"/>
    <w:rsid w:val="0038779A"/>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81D"/>
    <w:rsid w:val="003E7AB3"/>
    <w:rsid w:val="003F6B4A"/>
    <w:rsid w:val="0040032A"/>
    <w:rsid w:val="004019F9"/>
    <w:rsid w:val="00401E97"/>
    <w:rsid w:val="00403529"/>
    <w:rsid w:val="00403710"/>
    <w:rsid w:val="0040484C"/>
    <w:rsid w:val="0041271C"/>
    <w:rsid w:val="004129EE"/>
    <w:rsid w:val="00413E5D"/>
    <w:rsid w:val="00415A4B"/>
    <w:rsid w:val="004165B1"/>
    <w:rsid w:val="0042007F"/>
    <w:rsid w:val="00424042"/>
    <w:rsid w:val="00424685"/>
    <w:rsid w:val="00424E10"/>
    <w:rsid w:val="00426720"/>
    <w:rsid w:val="0042739A"/>
    <w:rsid w:val="00436953"/>
    <w:rsid w:val="00436B6F"/>
    <w:rsid w:val="00441342"/>
    <w:rsid w:val="004415B8"/>
    <w:rsid w:val="0044170B"/>
    <w:rsid w:val="00441BF0"/>
    <w:rsid w:val="00443C60"/>
    <w:rsid w:val="00443D2D"/>
    <w:rsid w:val="00444478"/>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5253"/>
    <w:rsid w:val="00475CF9"/>
    <w:rsid w:val="00476540"/>
    <w:rsid w:val="004768A2"/>
    <w:rsid w:val="0048466D"/>
    <w:rsid w:val="00485307"/>
    <w:rsid w:val="00487474"/>
    <w:rsid w:val="00487611"/>
    <w:rsid w:val="0049032B"/>
    <w:rsid w:val="00491A4E"/>
    <w:rsid w:val="0049435B"/>
    <w:rsid w:val="00496025"/>
    <w:rsid w:val="00496AF5"/>
    <w:rsid w:val="00497026"/>
    <w:rsid w:val="004A04F7"/>
    <w:rsid w:val="004A0B66"/>
    <w:rsid w:val="004A1B16"/>
    <w:rsid w:val="004A2CBF"/>
    <w:rsid w:val="004A4721"/>
    <w:rsid w:val="004A584D"/>
    <w:rsid w:val="004A6624"/>
    <w:rsid w:val="004A7DDE"/>
    <w:rsid w:val="004B00F3"/>
    <w:rsid w:val="004B41D1"/>
    <w:rsid w:val="004B44CA"/>
    <w:rsid w:val="004B4A4D"/>
    <w:rsid w:val="004B4F19"/>
    <w:rsid w:val="004B6288"/>
    <w:rsid w:val="004B6C7D"/>
    <w:rsid w:val="004B7DFF"/>
    <w:rsid w:val="004C1869"/>
    <w:rsid w:val="004C323A"/>
    <w:rsid w:val="004C5796"/>
    <w:rsid w:val="004C5989"/>
    <w:rsid w:val="004C658C"/>
    <w:rsid w:val="004C7515"/>
    <w:rsid w:val="004C7A2E"/>
    <w:rsid w:val="004C7FB5"/>
    <w:rsid w:val="004D0555"/>
    <w:rsid w:val="004D14EB"/>
    <w:rsid w:val="004D1585"/>
    <w:rsid w:val="004D6257"/>
    <w:rsid w:val="004E08E9"/>
    <w:rsid w:val="004E5D6D"/>
    <w:rsid w:val="004E6C2A"/>
    <w:rsid w:val="004E6F6C"/>
    <w:rsid w:val="004F046F"/>
    <w:rsid w:val="004F2AF5"/>
    <w:rsid w:val="004F52A0"/>
    <w:rsid w:val="004F6DCF"/>
    <w:rsid w:val="004F73E0"/>
    <w:rsid w:val="0050005C"/>
    <w:rsid w:val="005002C9"/>
    <w:rsid w:val="00501C4F"/>
    <w:rsid w:val="00502461"/>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3AAA"/>
    <w:rsid w:val="00574AE4"/>
    <w:rsid w:val="0057526B"/>
    <w:rsid w:val="005759A3"/>
    <w:rsid w:val="0057602C"/>
    <w:rsid w:val="00576CC5"/>
    <w:rsid w:val="005813F8"/>
    <w:rsid w:val="005814AA"/>
    <w:rsid w:val="00581A86"/>
    <w:rsid w:val="0058245F"/>
    <w:rsid w:val="0058463A"/>
    <w:rsid w:val="00585059"/>
    <w:rsid w:val="00585B5B"/>
    <w:rsid w:val="00586B34"/>
    <w:rsid w:val="00587463"/>
    <w:rsid w:val="00587F30"/>
    <w:rsid w:val="005925BD"/>
    <w:rsid w:val="00593AD0"/>
    <w:rsid w:val="0059424F"/>
    <w:rsid w:val="00595768"/>
    <w:rsid w:val="00597A52"/>
    <w:rsid w:val="00597D27"/>
    <w:rsid w:val="005A0D76"/>
    <w:rsid w:val="005A2012"/>
    <w:rsid w:val="005A2CD3"/>
    <w:rsid w:val="005A2D10"/>
    <w:rsid w:val="005A6969"/>
    <w:rsid w:val="005A761D"/>
    <w:rsid w:val="005B2185"/>
    <w:rsid w:val="005B251D"/>
    <w:rsid w:val="005B5460"/>
    <w:rsid w:val="005B5F2A"/>
    <w:rsid w:val="005C0939"/>
    <w:rsid w:val="005C2E02"/>
    <w:rsid w:val="005C480D"/>
    <w:rsid w:val="005C62CE"/>
    <w:rsid w:val="005C75A1"/>
    <w:rsid w:val="005C7E78"/>
    <w:rsid w:val="005D0D8C"/>
    <w:rsid w:val="005D64AF"/>
    <w:rsid w:val="005D6774"/>
    <w:rsid w:val="005D7DC1"/>
    <w:rsid w:val="005D7FED"/>
    <w:rsid w:val="005E2184"/>
    <w:rsid w:val="005E2F62"/>
    <w:rsid w:val="005E418D"/>
    <w:rsid w:val="005E5A0B"/>
    <w:rsid w:val="005E7CC5"/>
    <w:rsid w:val="005F0017"/>
    <w:rsid w:val="005F333B"/>
    <w:rsid w:val="005F3956"/>
    <w:rsid w:val="005F5885"/>
    <w:rsid w:val="005F5A37"/>
    <w:rsid w:val="00600346"/>
    <w:rsid w:val="00600DC3"/>
    <w:rsid w:val="00602941"/>
    <w:rsid w:val="006046BD"/>
    <w:rsid w:val="006051A8"/>
    <w:rsid w:val="00606C6E"/>
    <w:rsid w:val="00611CCD"/>
    <w:rsid w:val="00612014"/>
    <w:rsid w:val="00612985"/>
    <w:rsid w:val="00615E2C"/>
    <w:rsid w:val="00617DD0"/>
    <w:rsid w:val="0062094A"/>
    <w:rsid w:val="0062100E"/>
    <w:rsid w:val="00622D9B"/>
    <w:rsid w:val="0062745D"/>
    <w:rsid w:val="0062770E"/>
    <w:rsid w:val="00627948"/>
    <w:rsid w:val="0063174A"/>
    <w:rsid w:val="00633929"/>
    <w:rsid w:val="00634BD4"/>
    <w:rsid w:val="0063526A"/>
    <w:rsid w:val="0063597C"/>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6038D"/>
    <w:rsid w:val="006615EB"/>
    <w:rsid w:val="00661639"/>
    <w:rsid w:val="006619C7"/>
    <w:rsid w:val="00661A13"/>
    <w:rsid w:val="00663C38"/>
    <w:rsid w:val="006659FB"/>
    <w:rsid w:val="00667C4E"/>
    <w:rsid w:val="00670AFD"/>
    <w:rsid w:val="00674BFF"/>
    <w:rsid w:val="00675B55"/>
    <w:rsid w:val="00675DF1"/>
    <w:rsid w:val="00680003"/>
    <w:rsid w:val="00682BE8"/>
    <w:rsid w:val="006837A8"/>
    <w:rsid w:val="006837C8"/>
    <w:rsid w:val="0068397D"/>
    <w:rsid w:val="00685D23"/>
    <w:rsid w:val="006877DF"/>
    <w:rsid w:val="00687F64"/>
    <w:rsid w:val="0069406F"/>
    <w:rsid w:val="00697672"/>
    <w:rsid w:val="006A14C8"/>
    <w:rsid w:val="006A4B1C"/>
    <w:rsid w:val="006A5161"/>
    <w:rsid w:val="006A7226"/>
    <w:rsid w:val="006B116F"/>
    <w:rsid w:val="006B30B3"/>
    <w:rsid w:val="006B3D7B"/>
    <w:rsid w:val="006B4BDB"/>
    <w:rsid w:val="006C1D0D"/>
    <w:rsid w:val="006C3DE0"/>
    <w:rsid w:val="006C43FB"/>
    <w:rsid w:val="006C596E"/>
    <w:rsid w:val="006D190A"/>
    <w:rsid w:val="006D1A5B"/>
    <w:rsid w:val="006D5E8F"/>
    <w:rsid w:val="006D5F31"/>
    <w:rsid w:val="006E12F9"/>
    <w:rsid w:val="006E1C04"/>
    <w:rsid w:val="006E3784"/>
    <w:rsid w:val="006E3E50"/>
    <w:rsid w:val="006E5845"/>
    <w:rsid w:val="006E5996"/>
    <w:rsid w:val="006E69C0"/>
    <w:rsid w:val="006F390D"/>
    <w:rsid w:val="006F5EA7"/>
    <w:rsid w:val="00700E19"/>
    <w:rsid w:val="00700FA2"/>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249E3"/>
    <w:rsid w:val="00726D16"/>
    <w:rsid w:val="00727481"/>
    <w:rsid w:val="00731C0E"/>
    <w:rsid w:val="007347BB"/>
    <w:rsid w:val="00735B12"/>
    <w:rsid w:val="00735D8A"/>
    <w:rsid w:val="0073620B"/>
    <w:rsid w:val="00737C86"/>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679D0"/>
    <w:rsid w:val="007712D5"/>
    <w:rsid w:val="00771302"/>
    <w:rsid w:val="00773D2D"/>
    <w:rsid w:val="007759CA"/>
    <w:rsid w:val="00777224"/>
    <w:rsid w:val="00777F0C"/>
    <w:rsid w:val="00780242"/>
    <w:rsid w:val="007807E7"/>
    <w:rsid w:val="00780DDC"/>
    <w:rsid w:val="00782F3C"/>
    <w:rsid w:val="00783B7E"/>
    <w:rsid w:val="007900C4"/>
    <w:rsid w:val="00790705"/>
    <w:rsid w:val="00790C75"/>
    <w:rsid w:val="00794D12"/>
    <w:rsid w:val="00796314"/>
    <w:rsid w:val="00796BA2"/>
    <w:rsid w:val="007A057D"/>
    <w:rsid w:val="007A1177"/>
    <w:rsid w:val="007A3CA7"/>
    <w:rsid w:val="007A6181"/>
    <w:rsid w:val="007B0A1D"/>
    <w:rsid w:val="007B13FC"/>
    <w:rsid w:val="007B3A71"/>
    <w:rsid w:val="007B5597"/>
    <w:rsid w:val="007B5DC9"/>
    <w:rsid w:val="007B6302"/>
    <w:rsid w:val="007B7E4F"/>
    <w:rsid w:val="007C0B2E"/>
    <w:rsid w:val="007C1A71"/>
    <w:rsid w:val="007C1ADA"/>
    <w:rsid w:val="007C4469"/>
    <w:rsid w:val="007C45D3"/>
    <w:rsid w:val="007D18F2"/>
    <w:rsid w:val="007D67DF"/>
    <w:rsid w:val="007E2E6D"/>
    <w:rsid w:val="007E3C70"/>
    <w:rsid w:val="007E3D1A"/>
    <w:rsid w:val="007E4797"/>
    <w:rsid w:val="007E5204"/>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270E"/>
    <w:rsid w:val="00826361"/>
    <w:rsid w:val="008333D3"/>
    <w:rsid w:val="00833B6A"/>
    <w:rsid w:val="008358E6"/>
    <w:rsid w:val="00836000"/>
    <w:rsid w:val="0083694D"/>
    <w:rsid w:val="008427E7"/>
    <w:rsid w:val="0084439C"/>
    <w:rsid w:val="0085018E"/>
    <w:rsid w:val="008505B0"/>
    <w:rsid w:val="00850ECC"/>
    <w:rsid w:val="008532F2"/>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81EB1"/>
    <w:rsid w:val="00882C31"/>
    <w:rsid w:val="00882D8C"/>
    <w:rsid w:val="0088734B"/>
    <w:rsid w:val="00892018"/>
    <w:rsid w:val="00892244"/>
    <w:rsid w:val="00892EDC"/>
    <w:rsid w:val="00894C98"/>
    <w:rsid w:val="00895C46"/>
    <w:rsid w:val="008973AB"/>
    <w:rsid w:val="008A3A06"/>
    <w:rsid w:val="008A434D"/>
    <w:rsid w:val="008A55A9"/>
    <w:rsid w:val="008A6014"/>
    <w:rsid w:val="008A6217"/>
    <w:rsid w:val="008B3D8B"/>
    <w:rsid w:val="008B4C6F"/>
    <w:rsid w:val="008B520B"/>
    <w:rsid w:val="008C228D"/>
    <w:rsid w:val="008C2BDC"/>
    <w:rsid w:val="008C32FA"/>
    <w:rsid w:val="008C3DE4"/>
    <w:rsid w:val="008C4C00"/>
    <w:rsid w:val="008C5C56"/>
    <w:rsid w:val="008C7A1D"/>
    <w:rsid w:val="008D35E7"/>
    <w:rsid w:val="008D4EC0"/>
    <w:rsid w:val="008D5E4B"/>
    <w:rsid w:val="008D6F9A"/>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76C"/>
    <w:rsid w:val="00903B17"/>
    <w:rsid w:val="009062AE"/>
    <w:rsid w:val="0090651E"/>
    <w:rsid w:val="009124E8"/>
    <w:rsid w:val="0091355A"/>
    <w:rsid w:val="0092072D"/>
    <w:rsid w:val="00921798"/>
    <w:rsid w:val="00922673"/>
    <w:rsid w:val="009273B5"/>
    <w:rsid w:val="009309AB"/>
    <w:rsid w:val="00933498"/>
    <w:rsid w:val="009339CA"/>
    <w:rsid w:val="00933F62"/>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6BD6"/>
    <w:rsid w:val="00956CD1"/>
    <w:rsid w:val="00960081"/>
    <w:rsid w:val="00960511"/>
    <w:rsid w:val="00960665"/>
    <w:rsid w:val="0096535A"/>
    <w:rsid w:val="00966695"/>
    <w:rsid w:val="00966940"/>
    <w:rsid w:val="00967B23"/>
    <w:rsid w:val="009700D9"/>
    <w:rsid w:val="00970611"/>
    <w:rsid w:val="00971BD6"/>
    <w:rsid w:val="00973C1E"/>
    <w:rsid w:val="00973F95"/>
    <w:rsid w:val="0097446E"/>
    <w:rsid w:val="00974D0F"/>
    <w:rsid w:val="009752A1"/>
    <w:rsid w:val="009779BC"/>
    <w:rsid w:val="00982102"/>
    <w:rsid w:val="009851B3"/>
    <w:rsid w:val="009863B6"/>
    <w:rsid w:val="009864A9"/>
    <w:rsid w:val="00987EC8"/>
    <w:rsid w:val="00991D1B"/>
    <w:rsid w:val="0099464C"/>
    <w:rsid w:val="00996015"/>
    <w:rsid w:val="00996B75"/>
    <w:rsid w:val="00997F4D"/>
    <w:rsid w:val="009A11A4"/>
    <w:rsid w:val="009A31D5"/>
    <w:rsid w:val="009A330E"/>
    <w:rsid w:val="009A5950"/>
    <w:rsid w:val="009A6018"/>
    <w:rsid w:val="009A61FE"/>
    <w:rsid w:val="009A6530"/>
    <w:rsid w:val="009B06A8"/>
    <w:rsid w:val="009B0AD0"/>
    <w:rsid w:val="009B0C89"/>
    <w:rsid w:val="009B0F75"/>
    <w:rsid w:val="009B190B"/>
    <w:rsid w:val="009B27EB"/>
    <w:rsid w:val="009B38E6"/>
    <w:rsid w:val="009B54B5"/>
    <w:rsid w:val="009B5D1D"/>
    <w:rsid w:val="009B6172"/>
    <w:rsid w:val="009B7655"/>
    <w:rsid w:val="009B78B2"/>
    <w:rsid w:val="009C0FD5"/>
    <w:rsid w:val="009C4277"/>
    <w:rsid w:val="009C64C4"/>
    <w:rsid w:val="009D0E9C"/>
    <w:rsid w:val="009D1A92"/>
    <w:rsid w:val="009D392C"/>
    <w:rsid w:val="009D57A1"/>
    <w:rsid w:val="009D6249"/>
    <w:rsid w:val="009E0603"/>
    <w:rsid w:val="009E1D06"/>
    <w:rsid w:val="009E24B3"/>
    <w:rsid w:val="009E2BE1"/>
    <w:rsid w:val="009E3D2C"/>
    <w:rsid w:val="009E3D3C"/>
    <w:rsid w:val="009E624D"/>
    <w:rsid w:val="009F3644"/>
    <w:rsid w:val="009F37C2"/>
    <w:rsid w:val="009F3DCA"/>
    <w:rsid w:val="009F5972"/>
    <w:rsid w:val="009F6D71"/>
    <w:rsid w:val="009F75D1"/>
    <w:rsid w:val="00A01772"/>
    <w:rsid w:val="00A01EC2"/>
    <w:rsid w:val="00A07770"/>
    <w:rsid w:val="00A118EF"/>
    <w:rsid w:val="00A12875"/>
    <w:rsid w:val="00A12B99"/>
    <w:rsid w:val="00A12E4E"/>
    <w:rsid w:val="00A1410C"/>
    <w:rsid w:val="00A14672"/>
    <w:rsid w:val="00A14E0E"/>
    <w:rsid w:val="00A174FC"/>
    <w:rsid w:val="00A20341"/>
    <w:rsid w:val="00A205D8"/>
    <w:rsid w:val="00A22182"/>
    <w:rsid w:val="00A22346"/>
    <w:rsid w:val="00A23B50"/>
    <w:rsid w:val="00A23CA1"/>
    <w:rsid w:val="00A2495C"/>
    <w:rsid w:val="00A31012"/>
    <w:rsid w:val="00A4223A"/>
    <w:rsid w:val="00A43399"/>
    <w:rsid w:val="00A45C6D"/>
    <w:rsid w:val="00A47D10"/>
    <w:rsid w:val="00A47D87"/>
    <w:rsid w:val="00A51D25"/>
    <w:rsid w:val="00A533E6"/>
    <w:rsid w:val="00A549EE"/>
    <w:rsid w:val="00A56665"/>
    <w:rsid w:val="00A60B15"/>
    <w:rsid w:val="00A65828"/>
    <w:rsid w:val="00A704CD"/>
    <w:rsid w:val="00A70CB2"/>
    <w:rsid w:val="00A71DE5"/>
    <w:rsid w:val="00A72BE0"/>
    <w:rsid w:val="00A74CC0"/>
    <w:rsid w:val="00A7580D"/>
    <w:rsid w:val="00A7798B"/>
    <w:rsid w:val="00A77A3D"/>
    <w:rsid w:val="00A821A0"/>
    <w:rsid w:val="00A8243C"/>
    <w:rsid w:val="00A84053"/>
    <w:rsid w:val="00A8434B"/>
    <w:rsid w:val="00A845BC"/>
    <w:rsid w:val="00A84E70"/>
    <w:rsid w:val="00A84F86"/>
    <w:rsid w:val="00A85615"/>
    <w:rsid w:val="00A85CB9"/>
    <w:rsid w:val="00A90911"/>
    <w:rsid w:val="00A92528"/>
    <w:rsid w:val="00A95DF2"/>
    <w:rsid w:val="00A96567"/>
    <w:rsid w:val="00A96B78"/>
    <w:rsid w:val="00AA378F"/>
    <w:rsid w:val="00AA3DE4"/>
    <w:rsid w:val="00AA5B41"/>
    <w:rsid w:val="00AA6BEE"/>
    <w:rsid w:val="00AA70F4"/>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D027D"/>
    <w:rsid w:val="00AD1163"/>
    <w:rsid w:val="00AD172D"/>
    <w:rsid w:val="00AD2D3B"/>
    <w:rsid w:val="00AD3C56"/>
    <w:rsid w:val="00AD6F97"/>
    <w:rsid w:val="00AE29D3"/>
    <w:rsid w:val="00AE5F8C"/>
    <w:rsid w:val="00AE7D73"/>
    <w:rsid w:val="00AF2EF4"/>
    <w:rsid w:val="00AF61E0"/>
    <w:rsid w:val="00AF6E9B"/>
    <w:rsid w:val="00AF7BE6"/>
    <w:rsid w:val="00B00869"/>
    <w:rsid w:val="00B01AA2"/>
    <w:rsid w:val="00B0352B"/>
    <w:rsid w:val="00B05B5A"/>
    <w:rsid w:val="00B05CDD"/>
    <w:rsid w:val="00B063A8"/>
    <w:rsid w:val="00B06457"/>
    <w:rsid w:val="00B1000F"/>
    <w:rsid w:val="00B115DB"/>
    <w:rsid w:val="00B15F55"/>
    <w:rsid w:val="00B16093"/>
    <w:rsid w:val="00B162E9"/>
    <w:rsid w:val="00B20805"/>
    <w:rsid w:val="00B2155C"/>
    <w:rsid w:val="00B21CDB"/>
    <w:rsid w:val="00B230CD"/>
    <w:rsid w:val="00B23C74"/>
    <w:rsid w:val="00B23E1B"/>
    <w:rsid w:val="00B23FF3"/>
    <w:rsid w:val="00B25545"/>
    <w:rsid w:val="00B31945"/>
    <w:rsid w:val="00B32B76"/>
    <w:rsid w:val="00B32C7E"/>
    <w:rsid w:val="00B3391F"/>
    <w:rsid w:val="00B347BC"/>
    <w:rsid w:val="00B34919"/>
    <w:rsid w:val="00B35845"/>
    <w:rsid w:val="00B37C67"/>
    <w:rsid w:val="00B42812"/>
    <w:rsid w:val="00B42942"/>
    <w:rsid w:val="00B42D47"/>
    <w:rsid w:val="00B43030"/>
    <w:rsid w:val="00B44142"/>
    <w:rsid w:val="00B470D7"/>
    <w:rsid w:val="00B50FC2"/>
    <w:rsid w:val="00B53B2F"/>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21C"/>
    <w:rsid w:val="00B96A54"/>
    <w:rsid w:val="00B9777B"/>
    <w:rsid w:val="00BA0257"/>
    <w:rsid w:val="00BA1A99"/>
    <w:rsid w:val="00BA26AF"/>
    <w:rsid w:val="00BA355B"/>
    <w:rsid w:val="00BA5347"/>
    <w:rsid w:val="00BA67D3"/>
    <w:rsid w:val="00BA6AEE"/>
    <w:rsid w:val="00BB0B57"/>
    <w:rsid w:val="00BB18BE"/>
    <w:rsid w:val="00BB3922"/>
    <w:rsid w:val="00BB3F84"/>
    <w:rsid w:val="00BB73C6"/>
    <w:rsid w:val="00BB757C"/>
    <w:rsid w:val="00BC0C80"/>
    <w:rsid w:val="00BC1CB6"/>
    <w:rsid w:val="00BC2C61"/>
    <w:rsid w:val="00BC3519"/>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6ED0"/>
    <w:rsid w:val="00BE7989"/>
    <w:rsid w:val="00BF1A35"/>
    <w:rsid w:val="00BF2DDF"/>
    <w:rsid w:val="00BF6889"/>
    <w:rsid w:val="00BF6A1E"/>
    <w:rsid w:val="00BF7FF2"/>
    <w:rsid w:val="00C00128"/>
    <w:rsid w:val="00C0056A"/>
    <w:rsid w:val="00C0174C"/>
    <w:rsid w:val="00C033FA"/>
    <w:rsid w:val="00C04C9B"/>
    <w:rsid w:val="00C07C99"/>
    <w:rsid w:val="00C126A4"/>
    <w:rsid w:val="00C13670"/>
    <w:rsid w:val="00C140B4"/>
    <w:rsid w:val="00C17DCA"/>
    <w:rsid w:val="00C21486"/>
    <w:rsid w:val="00C24A3C"/>
    <w:rsid w:val="00C24F69"/>
    <w:rsid w:val="00C3326C"/>
    <w:rsid w:val="00C33394"/>
    <w:rsid w:val="00C33D7B"/>
    <w:rsid w:val="00C34609"/>
    <w:rsid w:val="00C36420"/>
    <w:rsid w:val="00C446D9"/>
    <w:rsid w:val="00C5001D"/>
    <w:rsid w:val="00C51E64"/>
    <w:rsid w:val="00C53AB4"/>
    <w:rsid w:val="00C53B63"/>
    <w:rsid w:val="00C53BB3"/>
    <w:rsid w:val="00C55493"/>
    <w:rsid w:val="00C558FB"/>
    <w:rsid w:val="00C57367"/>
    <w:rsid w:val="00C61B9F"/>
    <w:rsid w:val="00C61F57"/>
    <w:rsid w:val="00C64D60"/>
    <w:rsid w:val="00C6534E"/>
    <w:rsid w:val="00C666C8"/>
    <w:rsid w:val="00C66BF9"/>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A7951"/>
    <w:rsid w:val="00CB0C6C"/>
    <w:rsid w:val="00CB2973"/>
    <w:rsid w:val="00CB6155"/>
    <w:rsid w:val="00CC24BE"/>
    <w:rsid w:val="00CC2752"/>
    <w:rsid w:val="00CC3CF3"/>
    <w:rsid w:val="00CC4345"/>
    <w:rsid w:val="00CD038D"/>
    <w:rsid w:val="00CD086A"/>
    <w:rsid w:val="00CD0D1E"/>
    <w:rsid w:val="00CD0DF7"/>
    <w:rsid w:val="00CD1F13"/>
    <w:rsid w:val="00CD24B5"/>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40C8E"/>
    <w:rsid w:val="00D453D1"/>
    <w:rsid w:val="00D45425"/>
    <w:rsid w:val="00D514E6"/>
    <w:rsid w:val="00D5542F"/>
    <w:rsid w:val="00D5601A"/>
    <w:rsid w:val="00D57836"/>
    <w:rsid w:val="00D578F0"/>
    <w:rsid w:val="00D57D93"/>
    <w:rsid w:val="00D65424"/>
    <w:rsid w:val="00D67F94"/>
    <w:rsid w:val="00D708DD"/>
    <w:rsid w:val="00D70B26"/>
    <w:rsid w:val="00D7184F"/>
    <w:rsid w:val="00D7187B"/>
    <w:rsid w:val="00D757C2"/>
    <w:rsid w:val="00D75A72"/>
    <w:rsid w:val="00D76837"/>
    <w:rsid w:val="00D76BCC"/>
    <w:rsid w:val="00D77A66"/>
    <w:rsid w:val="00D81837"/>
    <w:rsid w:val="00D818A1"/>
    <w:rsid w:val="00D8573D"/>
    <w:rsid w:val="00D86515"/>
    <w:rsid w:val="00D876BB"/>
    <w:rsid w:val="00D902BE"/>
    <w:rsid w:val="00D92658"/>
    <w:rsid w:val="00D97C2D"/>
    <w:rsid w:val="00DA0615"/>
    <w:rsid w:val="00DA1F31"/>
    <w:rsid w:val="00DA4B3F"/>
    <w:rsid w:val="00DA5BC9"/>
    <w:rsid w:val="00DA7441"/>
    <w:rsid w:val="00DA7894"/>
    <w:rsid w:val="00DB0F02"/>
    <w:rsid w:val="00DB31B6"/>
    <w:rsid w:val="00DB33DD"/>
    <w:rsid w:val="00DC0402"/>
    <w:rsid w:val="00DC1234"/>
    <w:rsid w:val="00DC1A3C"/>
    <w:rsid w:val="00DC2BBC"/>
    <w:rsid w:val="00DC4452"/>
    <w:rsid w:val="00DC4500"/>
    <w:rsid w:val="00DC5376"/>
    <w:rsid w:val="00DC604C"/>
    <w:rsid w:val="00DC7B48"/>
    <w:rsid w:val="00DD0D0B"/>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31283"/>
    <w:rsid w:val="00E31EB1"/>
    <w:rsid w:val="00E32006"/>
    <w:rsid w:val="00E32DE7"/>
    <w:rsid w:val="00E33E1E"/>
    <w:rsid w:val="00E344A7"/>
    <w:rsid w:val="00E36C88"/>
    <w:rsid w:val="00E37158"/>
    <w:rsid w:val="00E40636"/>
    <w:rsid w:val="00E409E5"/>
    <w:rsid w:val="00E4144C"/>
    <w:rsid w:val="00E4161D"/>
    <w:rsid w:val="00E44A38"/>
    <w:rsid w:val="00E45013"/>
    <w:rsid w:val="00E45D4C"/>
    <w:rsid w:val="00E46679"/>
    <w:rsid w:val="00E51332"/>
    <w:rsid w:val="00E567F0"/>
    <w:rsid w:val="00E57D6A"/>
    <w:rsid w:val="00E60951"/>
    <w:rsid w:val="00E62228"/>
    <w:rsid w:val="00E6422A"/>
    <w:rsid w:val="00E66BE9"/>
    <w:rsid w:val="00E67282"/>
    <w:rsid w:val="00E67412"/>
    <w:rsid w:val="00E715B3"/>
    <w:rsid w:val="00E75E01"/>
    <w:rsid w:val="00E76782"/>
    <w:rsid w:val="00E7726C"/>
    <w:rsid w:val="00E80EA9"/>
    <w:rsid w:val="00E80F0B"/>
    <w:rsid w:val="00E81174"/>
    <w:rsid w:val="00E8119A"/>
    <w:rsid w:val="00E82BDE"/>
    <w:rsid w:val="00E8347A"/>
    <w:rsid w:val="00E8410D"/>
    <w:rsid w:val="00E84121"/>
    <w:rsid w:val="00E85DC3"/>
    <w:rsid w:val="00E867CE"/>
    <w:rsid w:val="00E877E3"/>
    <w:rsid w:val="00E920A6"/>
    <w:rsid w:val="00E9265A"/>
    <w:rsid w:val="00E9457A"/>
    <w:rsid w:val="00E9486E"/>
    <w:rsid w:val="00E95184"/>
    <w:rsid w:val="00EA22FD"/>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4CA8"/>
    <w:rsid w:val="00EC57B4"/>
    <w:rsid w:val="00EC5CE2"/>
    <w:rsid w:val="00EC60C5"/>
    <w:rsid w:val="00ED0264"/>
    <w:rsid w:val="00ED11A1"/>
    <w:rsid w:val="00ED4FE5"/>
    <w:rsid w:val="00ED6990"/>
    <w:rsid w:val="00ED7F58"/>
    <w:rsid w:val="00EE1377"/>
    <w:rsid w:val="00EE1814"/>
    <w:rsid w:val="00EE5556"/>
    <w:rsid w:val="00EE7560"/>
    <w:rsid w:val="00EE7819"/>
    <w:rsid w:val="00EE7911"/>
    <w:rsid w:val="00EF32DD"/>
    <w:rsid w:val="00EF3708"/>
    <w:rsid w:val="00EF4C09"/>
    <w:rsid w:val="00EF5BF0"/>
    <w:rsid w:val="00EF6F5C"/>
    <w:rsid w:val="00EF7E56"/>
    <w:rsid w:val="00F0062B"/>
    <w:rsid w:val="00F023D7"/>
    <w:rsid w:val="00F046EC"/>
    <w:rsid w:val="00F07A1F"/>
    <w:rsid w:val="00F10B68"/>
    <w:rsid w:val="00F10F2A"/>
    <w:rsid w:val="00F129FC"/>
    <w:rsid w:val="00F13823"/>
    <w:rsid w:val="00F13BD3"/>
    <w:rsid w:val="00F15768"/>
    <w:rsid w:val="00F1620E"/>
    <w:rsid w:val="00F209BA"/>
    <w:rsid w:val="00F243DB"/>
    <w:rsid w:val="00F2448E"/>
    <w:rsid w:val="00F24A2D"/>
    <w:rsid w:val="00F30504"/>
    <w:rsid w:val="00F3076F"/>
    <w:rsid w:val="00F30BBA"/>
    <w:rsid w:val="00F313B4"/>
    <w:rsid w:val="00F319EB"/>
    <w:rsid w:val="00F319FE"/>
    <w:rsid w:val="00F320C9"/>
    <w:rsid w:val="00F3386D"/>
    <w:rsid w:val="00F34D89"/>
    <w:rsid w:val="00F34F01"/>
    <w:rsid w:val="00F36AE1"/>
    <w:rsid w:val="00F4018A"/>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3016"/>
    <w:rsid w:val="00F940FB"/>
    <w:rsid w:val="00F94ECB"/>
    <w:rsid w:val="00F9528B"/>
    <w:rsid w:val="00F96DD9"/>
    <w:rsid w:val="00F9785F"/>
    <w:rsid w:val="00FA2412"/>
    <w:rsid w:val="00FA62D8"/>
    <w:rsid w:val="00FA6B03"/>
    <w:rsid w:val="00FA6C80"/>
    <w:rsid w:val="00FB06A9"/>
    <w:rsid w:val="00FB1296"/>
    <w:rsid w:val="00FB4184"/>
    <w:rsid w:val="00FB56A8"/>
    <w:rsid w:val="00FB5982"/>
    <w:rsid w:val="00FB727B"/>
    <w:rsid w:val="00FC046D"/>
    <w:rsid w:val="00FC1537"/>
    <w:rsid w:val="00FC25AE"/>
    <w:rsid w:val="00FC33C6"/>
    <w:rsid w:val="00FC4090"/>
    <w:rsid w:val="00FC693F"/>
    <w:rsid w:val="00FC6C58"/>
    <w:rsid w:val="00FD0B34"/>
    <w:rsid w:val="00FD1164"/>
    <w:rsid w:val="00FD2172"/>
    <w:rsid w:val="00FD6A4F"/>
    <w:rsid w:val="00FD7884"/>
    <w:rsid w:val="00FE0A55"/>
    <w:rsid w:val="00FE1005"/>
    <w:rsid w:val="00FE2D2A"/>
    <w:rsid w:val="00FE42D3"/>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paragraph" w:styleId="Heading1">
    <w:name w:val="heading 1"/>
    <w:basedOn w:val="Normal"/>
    <w:link w:val="Heading1Char"/>
    <w:uiPriority w:val="9"/>
    <w:qFormat/>
    <w:rsid w:val="007D18F2"/>
    <w:pPr>
      <w:widowControl w:val="0"/>
      <w:autoSpaceDE w:val="0"/>
      <w:autoSpaceDN w:val="0"/>
      <w:ind w:left="235"/>
      <w:outlineLvl w:val="0"/>
    </w:pPr>
    <w:rPr>
      <w:rFonts w:ascii="Arial Unicode MS" w:eastAsia="Arial Unicode MS" w:hAnsi="Arial Unicode MS" w:cs="Arial Unicode M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uiPriority w:val="99"/>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aliases w:val="single space,Char Char Char,Char Char,Char,Footnote Text Char Char Char,Footnote Text Char Char,Footnote Text Char1,Footnote Text Char1 Char Char,Footnote Text Char Char Char Char,ft,footnote text,ft Char Char, Char,5"/>
    <w:basedOn w:val="Normal"/>
    <w:link w:val="FootnoteTextChar"/>
    <w:unhideWhenUsed/>
    <w:qFormat/>
    <w:rsid w:val="00153698"/>
    <w:rPr>
      <w:rFonts w:ascii="Calibri" w:eastAsia="Calibri" w:hAnsi="Calibri"/>
      <w:sz w:val="20"/>
      <w:szCs w:val="20"/>
      <w:lang w:val="en-GB"/>
    </w:rPr>
  </w:style>
  <w:style w:type="character" w:customStyle="1" w:styleId="FootnoteTextChar">
    <w:name w:val="Footnote Text Char"/>
    <w:aliases w:val="single space Char,Char Char Char Char,Char Char Char1,Char Char1,Footnote Text Char Char Char Char1,Footnote Text Char Char Char1,Footnote Text Char1 Char,Footnote Text Char1 Char Char Char,Footnote Text Char Char Char Char Char"/>
    <w:link w:val="FootnoteText"/>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uiPriority w:val="99"/>
    <w:qFormat/>
    <w:rsid w:val="00153698"/>
    <w:rPr>
      <w:vertAlign w:val="superscript"/>
    </w:rPr>
  </w:style>
  <w:style w:type="character" w:styleId="CommentReference">
    <w:name w:val="annotation reference"/>
    <w:uiPriority w:val="99"/>
    <w:rsid w:val="00153698"/>
    <w:rPr>
      <w:sz w:val="16"/>
      <w:szCs w:val="16"/>
    </w:rPr>
  </w:style>
  <w:style w:type="paragraph" w:styleId="CommentText">
    <w:name w:val="annotation text"/>
    <w:basedOn w:val="Normal"/>
    <w:link w:val="CommentTextChar"/>
    <w:qFormat/>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uiPriority w:val="34"/>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customStyle="1" w:styleId="UnresolvedMention4">
    <w:name w:val="Unresolved Mention4"/>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character" w:customStyle="1" w:styleId="Heading1Char">
    <w:name w:val="Heading 1 Char"/>
    <w:basedOn w:val="DefaultParagraphFont"/>
    <w:link w:val="Heading1"/>
    <w:uiPriority w:val="9"/>
    <w:rsid w:val="007D18F2"/>
    <w:rPr>
      <w:rFonts w:ascii="Arial Unicode MS" w:eastAsia="Arial Unicode MS" w:hAnsi="Arial Unicode MS" w:cs="Arial Unicode MS"/>
      <w:sz w:val="30"/>
      <w:szCs w:val="30"/>
      <w:lang w:val="en-US" w:eastAsia="en-US"/>
    </w:rPr>
  </w:style>
  <w:style w:type="paragraph" w:styleId="NoSpacing">
    <w:name w:val="No Spacing"/>
    <w:uiPriority w:val="1"/>
    <w:qFormat/>
    <w:rsid w:val="007D18F2"/>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E0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087581927">
      <w:bodyDiv w:val="1"/>
      <w:marLeft w:val="0"/>
      <w:marRight w:val="0"/>
      <w:marTop w:val="0"/>
      <w:marBottom w:val="0"/>
      <w:divBdr>
        <w:top w:val="none" w:sz="0" w:space="0" w:color="auto"/>
        <w:left w:val="none" w:sz="0" w:space="0" w:color="auto"/>
        <w:bottom w:val="none" w:sz="0" w:space="0" w:color="auto"/>
        <w:right w:val="none" w:sz="0" w:space="0" w:color="auto"/>
      </w:divBdr>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1518157284">
      <w:bodyDiv w:val="1"/>
      <w:marLeft w:val="0"/>
      <w:marRight w:val="0"/>
      <w:marTop w:val="0"/>
      <w:marBottom w:val="0"/>
      <w:divBdr>
        <w:top w:val="none" w:sz="0" w:space="0" w:color="auto"/>
        <w:left w:val="none" w:sz="0" w:space="0" w:color="auto"/>
        <w:bottom w:val="none" w:sz="0" w:space="0" w:color="auto"/>
        <w:right w:val="none" w:sz="0" w:space="0" w:color="auto"/>
      </w:divBdr>
    </w:div>
    <w:div w:id="188737278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aa.europa.eu/acknowledgements-0" TargetMode="External"/><Relationship Id="rId18" Type="http://schemas.openxmlformats.org/officeDocument/2006/relationships/hyperlink" Target="https://bit.ly/3nB6tT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uria.europa.eu/jcms/upload/docs/application/pdf/2021-11/cp210203en.pdf" TargetMode="External"/><Relationship Id="rId7" Type="http://schemas.openxmlformats.org/officeDocument/2006/relationships/styles" Target="styles.xml"/><Relationship Id="rId12" Type="http://schemas.openxmlformats.org/officeDocument/2006/relationships/hyperlink" Target="https://euaa.europa.eu/asylum-knowledge/asylum-report" TargetMode="External"/><Relationship Id="rId17" Type="http://schemas.openxmlformats.org/officeDocument/2006/relationships/hyperlink" Target="https://www.helsinki.hu/wp-content/uploads/Government-Decree-no.-233_2020-on-the-rules-of-the-asylum-procedure-during-the-state-of-danger.pdf" TargetMode="External"/><Relationship Id="rId25" Type="http://schemas.openxmlformats.org/officeDocument/2006/relationships/hyperlink" Target="https://euaa.europa.eu/legal-noti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jt.hu/cgi_bin/njt_doc.cgi?docid=219700.383485" TargetMode="External"/><Relationship Id="rId20" Type="http://schemas.openxmlformats.org/officeDocument/2006/relationships/hyperlink" Target="https://www.helsinki.hu/wp-content/uploads/T333-ENG.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selaw.easo.europa.eu/Pages/defaul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A62018CJ0808" TargetMode="External"/><Relationship Id="rId23" Type="http://schemas.openxmlformats.org/officeDocument/2006/relationships/hyperlink" Target="https://bit.ly/3f7n6l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it.ly/3FNx5Hw"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lice.hu/hu/hirek-es-informaciok/hatarinfo/illegalis-migracio-alakulasa?weekly_migration_created%5Bmin%5D=2021-01-01+00%3A00%3A00&amp;weekly_migration_created%5Bmax%5D=2022-01-01+00%3A00%3A00" TargetMode="External"/><Relationship Id="rId22" Type="http://schemas.openxmlformats.org/officeDocument/2006/relationships/hyperlink" Target="https://www.unhcr.org/news%20/press/2017/4/58eb7e454/unhcr-urges-suspension-transfers-asylum-seekers-hungary-under-dublin.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TaxCatchAll xmlns="a1af3d24-2c00-4fff-b753-464d92bed99a">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EUAA2022-23779149-69320</_dlc_DocId>
    <_dlc_DocIdUrl xmlns="a1af3d24-2c00-4fff-b753-464d92bed99a">
      <Url>https://easo.sharepoint.com/sites/sa/_layouts/15/DocIdRedir.aspx?ID=EUAA2022-23779149-69320</Url>
      <Description>EUAA2022-23779149-69320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ASO Document" ma:contentTypeID="0x010100627147F146C0AB4C96FB1263775BA7FD00DDFF37C7EABDB94697A977C3E7CFC8F2" ma:contentTypeVersion="23" ma:contentTypeDescription="" ma:contentTypeScope="" ma:versionID="a39a00d2af17b8ae8a0ae97d64c04d42">
  <xsd:schema xmlns:xsd="http://www.w3.org/2001/XMLSchema" xmlns:xs="http://www.w3.org/2001/XMLSchema" xmlns:p="http://schemas.microsoft.com/office/2006/metadata/properties" xmlns:ns2="a1af3d24-2c00-4fff-b753-464d92bed99a" xmlns:ns3="c1c9cb1c-19b8-4996-ad50-e0f4a4c9c432" targetNamespace="http://schemas.microsoft.com/office/2006/metadata/properties" ma:root="true" ma:fieldsID="34aec552e6a576196b14dfcd3a7538d0" ns2:_="" ns3:_="">
    <xsd:import namespace="a1af3d24-2c00-4fff-b753-464d92bed99a"/>
    <xsd:import namespace="c1c9cb1c-19b8-4996-ad50-e0f4a4c9c432"/>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bf315e-f9e4-4b9b-8124-c5ad25a0d72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bf315e-f9e4-4b9b-8124-c5ad25a0d72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cb1c-19b8-4996-ad50-e0f4a4c9c4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FA26A-EB3D-4330-8563-7D84965020D2}">
  <ds:schemaRefs>
    <ds:schemaRef ds:uri="a1af3d24-2c00-4fff-b753-464d92bed99a"/>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409130f-00e9-4349-a986-50dad916e3b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21FE94-9CAE-4E2D-999C-C063AD81074F}">
  <ds:schemaRefs>
    <ds:schemaRef ds:uri="http://schemas.microsoft.com/sharepoint/events"/>
  </ds:schemaRefs>
</ds:datastoreItem>
</file>

<file path=customXml/itemProps3.xml><?xml version="1.0" encoding="utf-8"?>
<ds:datastoreItem xmlns:ds="http://schemas.openxmlformats.org/officeDocument/2006/customXml" ds:itemID="{FB3A29E9-054E-4A6C-9E64-6271AFBB9B03}">
  <ds:schemaRefs>
    <ds:schemaRef ds:uri="http://schemas.openxmlformats.org/officeDocument/2006/bibliography"/>
  </ds:schemaRefs>
</ds:datastoreItem>
</file>

<file path=customXml/itemProps4.xml><?xml version="1.0" encoding="utf-8"?>
<ds:datastoreItem xmlns:ds="http://schemas.openxmlformats.org/officeDocument/2006/customXml" ds:itemID="{BF71E6BE-7050-4D3A-B990-03BF2BAB9470}"/>
</file>

<file path=customXml/itemProps5.xml><?xml version="1.0" encoding="utf-8"?>
<ds:datastoreItem xmlns:ds="http://schemas.openxmlformats.org/officeDocument/2006/customXml" ds:itemID="{2A0F701F-3664-4A55-9B7B-BA1EE8A00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10</Pages>
  <Words>5365</Words>
  <Characters>28977</Characters>
  <Application>Microsoft Office Word</Application>
  <DocSecurity>4</DocSecurity>
  <Lines>241</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Asylum Support Office</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 Iglesias, Maria Luisa</dc:creator>
  <cp:keywords/>
  <dc:description/>
  <cp:lastModifiedBy>Gatsias, Athanasios</cp:lastModifiedBy>
  <cp:revision>2</cp:revision>
  <cp:lastPrinted>2022-02-21T11:06:00Z</cp:lastPrinted>
  <dcterms:created xsi:type="dcterms:W3CDTF">2022-02-22T18:03:00Z</dcterms:created>
  <dcterms:modified xsi:type="dcterms:W3CDTF">2022-02-22T18:03:00Z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0x010100627147F146C0AB4C96FB1263775BA7FD00DDFF37C7EABDB94697A977C3E7CFC8F2</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36a7042d-0f7a-423c-b64d-a0a079bf8985</vt:lpwstr>
  </property>
  <property fmtid="{D5CDD505-2E9C-101B-9397-08002B2CF9AE}" pid="6" name="easoBusinessClassification">
    <vt:lpwstr/>
  </property>
</Properties>
</file>